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079" w:rsidRPr="005E620E" w:rsidRDefault="00CF7079" w:rsidP="00CF7079">
      <w:pPr>
        <w:spacing w:before="60" w:after="0" w:line="240" w:lineRule="auto"/>
        <w:jc w:val="center"/>
        <w:rPr>
          <w:rFonts w:ascii="Times New Roman" w:hAnsi="Times New Roman" w:cs="Times New Roman"/>
          <w:b/>
          <w:sz w:val="24"/>
          <w:szCs w:val="24"/>
        </w:rPr>
      </w:pPr>
      <w:r w:rsidRPr="00CA5A71">
        <w:rPr>
          <w:rFonts w:ascii="Times New Roman" w:hAnsi="Times New Roman" w:cs="Times New Roman"/>
          <w:b/>
          <w:sz w:val="24"/>
          <w:szCs w:val="24"/>
        </w:rPr>
        <w:t>V</w:t>
      </w:r>
      <w:r>
        <w:rPr>
          <w:rFonts w:ascii="Times New Roman" w:hAnsi="Times New Roman" w:cs="Times New Roman"/>
          <w:b/>
          <w:sz w:val="24"/>
          <w:szCs w:val="24"/>
        </w:rPr>
        <w:t>.</w:t>
      </w:r>
      <w:r w:rsidRPr="00CA5A71">
        <w:rPr>
          <w:rFonts w:ascii="Times New Roman" w:hAnsi="Times New Roman" w:cs="Times New Roman"/>
          <w:b/>
          <w:sz w:val="24"/>
          <w:szCs w:val="24"/>
        </w:rPr>
        <w:t xml:space="preserve"> CELE I WSKAŹNIKI</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 xml:space="preserve">Misją LGD CIW jest rozwój potencjału regionu w oparciu o zasoby naturalne i kreowane zasoby ludzkie. W ramach LSR zapanowano więc cele i przedsięwzięcia, które w największym stopniu służą realizacji misji LGD, a jednocześnie są zgodne z przepisami PROW na lata 2014-2020. Wstępny projekt celów i przedsięwzięć autorstwa zespołu roboczego był poddawany wielokrotnym zmianom. W trakcie dwóch warsztatów konsultacyjnych przeformułowano ich brzmienie i doprecyzowano kluczowe zapisy. Kolejne zmiany pojawiły się po analizie zgłoszonych do biura LGD fiszek projektowych, które pokazały, jakimi typami projektów są naprawdę zainteresowani mieszkańcy i rozmaite podmioty/instytucje (jakie pomysły chcieliby złożyć w formie wniosków do LGD). Na ostatnim etapie zespół ponownie skorygował pewne zapisy w związku z wytycznymi </w:t>
      </w:r>
      <w:proofErr w:type="spellStart"/>
      <w:r w:rsidRPr="00CA5A71">
        <w:rPr>
          <w:rFonts w:ascii="Times New Roman" w:hAnsi="Times New Roman" w:cs="Times New Roman"/>
          <w:sz w:val="24"/>
          <w:szCs w:val="24"/>
        </w:rPr>
        <w:t>MRiRW</w:t>
      </w:r>
      <w:proofErr w:type="spellEnd"/>
      <w:r w:rsidRPr="00CA5A71">
        <w:rPr>
          <w:rFonts w:ascii="Times New Roman" w:hAnsi="Times New Roman" w:cs="Times New Roman"/>
          <w:sz w:val="24"/>
          <w:szCs w:val="24"/>
        </w:rPr>
        <w:t>. W ramach LSR na lata 2014-2020 LGD CIW postanowiła realizować trzy cele ogólne, za pomocą zestawu 4 celów szczegółowych i 8 przedsięwzięć.</w:t>
      </w:r>
    </w:p>
    <w:p w:rsidR="00CF7079" w:rsidRPr="00CA5A71" w:rsidRDefault="00CF7079" w:rsidP="00CF7079">
      <w:pPr>
        <w:spacing w:before="60" w:after="0" w:line="240" w:lineRule="auto"/>
        <w:jc w:val="both"/>
        <w:rPr>
          <w:rFonts w:ascii="Times New Roman" w:hAnsi="Times New Roman" w:cs="Times New Roman"/>
          <w:b/>
          <w:sz w:val="24"/>
          <w:szCs w:val="24"/>
        </w:rPr>
      </w:pPr>
      <w:r w:rsidRPr="00CA5A71">
        <w:rPr>
          <w:rFonts w:ascii="Times New Roman" w:hAnsi="Times New Roman" w:cs="Times New Roman"/>
          <w:b/>
          <w:sz w:val="24"/>
          <w:szCs w:val="24"/>
        </w:rPr>
        <w:t>Cel ogólny 1: Wsparcie rozwoju gospodarczego i konkurencyjnośc</w:t>
      </w:r>
      <w:r>
        <w:rPr>
          <w:rFonts w:ascii="Times New Roman" w:hAnsi="Times New Roman" w:cs="Times New Roman"/>
          <w:b/>
          <w:sz w:val="24"/>
          <w:szCs w:val="24"/>
        </w:rPr>
        <w:t>i obszaru LSR do 2023</w:t>
      </w:r>
      <w:r w:rsidRPr="00CA5A71">
        <w:rPr>
          <w:rFonts w:ascii="Times New Roman" w:hAnsi="Times New Roman" w:cs="Times New Roman"/>
          <w:b/>
          <w:sz w:val="24"/>
          <w:szCs w:val="24"/>
        </w:rPr>
        <w:t xml:space="preserve"> r.</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Cel szczegółowy 1.1: Rozwój przedsiębi</w:t>
      </w:r>
      <w:r>
        <w:rPr>
          <w:rFonts w:ascii="Times New Roman" w:hAnsi="Times New Roman" w:cs="Times New Roman"/>
          <w:sz w:val="24"/>
          <w:szCs w:val="24"/>
        </w:rPr>
        <w:t>orczości na obszarze LSR do 2023</w:t>
      </w:r>
      <w:r w:rsidRPr="00CA5A71">
        <w:rPr>
          <w:rFonts w:ascii="Times New Roman" w:hAnsi="Times New Roman" w:cs="Times New Roman"/>
          <w:sz w:val="24"/>
          <w:szCs w:val="24"/>
        </w:rPr>
        <w:t xml:space="preserve"> r.</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Przedsięwzięcia: 1.1.1 Zakładanie działalności gospodarczej</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ab/>
      </w:r>
      <w:r w:rsidRPr="00CA5A7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A5A71">
        <w:rPr>
          <w:rFonts w:ascii="Times New Roman" w:hAnsi="Times New Roman" w:cs="Times New Roman"/>
          <w:sz w:val="24"/>
          <w:szCs w:val="24"/>
        </w:rPr>
        <w:t xml:space="preserve"> 1.1.2 Rozwój działalności gospodarczej</w:t>
      </w:r>
    </w:p>
    <w:p w:rsidR="00CF7079" w:rsidRPr="00CA5A71" w:rsidRDefault="00CF7079" w:rsidP="00CF7079">
      <w:pPr>
        <w:spacing w:before="60" w:after="0" w:line="240" w:lineRule="auto"/>
        <w:jc w:val="both"/>
        <w:rPr>
          <w:rFonts w:ascii="Times New Roman" w:hAnsi="Times New Roman" w:cs="Times New Roman"/>
          <w:b/>
          <w:sz w:val="24"/>
          <w:szCs w:val="24"/>
        </w:rPr>
      </w:pPr>
      <w:r w:rsidRPr="00CA5A71">
        <w:rPr>
          <w:rFonts w:ascii="Times New Roman" w:hAnsi="Times New Roman" w:cs="Times New Roman"/>
          <w:b/>
          <w:sz w:val="24"/>
          <w:szCs w:val="24"/>
        </w:rPr>
        <w:t>Cel ogólny 2: Aktywizacja mieszkańców obszaru LSR i budowa</w:t>
      </w:r>
      <w:r>
        <w:rPr>
          <w:rFonts w:ascii="Times New Roman" w:hAnsi="Times New Roman" w:cs="Times New Roman"/>
          <w:b/>
          <w:sz w:val="24"/>
          <w:szCs w:val="24"/>
        </w:rPr>
        <w:t>nie kapitału społecznego do 2023</w:t>
      </w:r>
      <w:r w:rsidRPr="00CA5A71">
        <w:rPr>
          <w:rFonts w:ascii="Times New Roman" w:hAnsi="Times New Roman" w:cs="Times New Roman"/>
          <w:b/>
          <w:sz w:val="24"/>
          <w:szCs w:val="24"/>
        </w:rPr>
        <w:t xml:space="preserve"> r.</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Cel szczegółowy 2.1: Aktywizacja i integracja mies</w:t>
      </w:r>
      <w:r>
        <w:rPr>
          <w:rFonts w:ascii="Times New Roman" w:hAnsi="Times New Roman" w:cs="Times New Roman"/>
          <w:sz w:val="24"/>
          <w:szCs w:val="24"/>
        </w:rPr>
        <w:t>zkańców obszaru LSR do 2023</w:t>
      </w:r>
      <w:r w:rsidRPr="00CA5A71">
        <w:rPr>
          <w:rFonts w:ascii="Times New Roman" w:hAnsi="Times New Roman" w:cs="Times New Roman"/>
          <w:sz w:val="24"/>
          <w:szCs w:val="24"/>
        </w:rPr>
        <w:t xml:space="preserve"> r.</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Przedsięwzięcia: 2.1.1 Działania aktywizujące i integrujące mieszkańców</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ab/>
      </w:r>
      <w:r w:rsidRPr="00CA5A71">
        <w:rPr>
          <w:rFonts w:ascii="Times New Roman" w:hAnsi="Times New Roman" w:cs="Times New Roman"/>
          <w:sz w:val="24"/>
          <w:szCs w:val="24"/>
        </w:rPr>
        <w:tab/>
        <w:t xml:space="preserve">  2.1.2 Funkcjonowanie LGD</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ab/>
      </w:r>
      <w:r w:rsidRPr="00CA5A71">
        <w:rPr>
          <w:rFonts w:ascii="Times New Roman" w:hAnsi="Times New Roman" w:cs="Times New Roman"/>
          <w:sz w:val="24"/>
          <w:szCs w:val="24"/>
        </w:rPr>
        <w:tab/>
        <w:t xml:space="preserve">  2.1.3 Projekty współpracy</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Cel szczegółowy 2.2: Promocja zasob</w:t>
      </w:r>
      <w:r>
        <w:rPr>
          <w:rFonts w:ascii="Times New Roman" w:hAnsi="Times New Roman" w:cs="Times New Roman"/>
          <w:sz w:val="24"/>
          <w:szCs w:val="24"/>
        </w:rPr>
        <w:t>ów lokalnych obszaru LSR do 2023</w:t>
      </w:r>
      <w:r w:rsidRPr="00CA5A71">
        <w:rPr>
          <w:rFonts w:ascii="Times New Roman" w:hAnsi="Times New Roman" w:cs="Times New Roman"/>
          <w:sz w:val="24"/>
          <w:szCs w:val="24"/>
        </w:rPr>
        <w:t xml:space="preserve"> r.</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Przedsięwzięcie: 2.2.1 Promocja i informacja</w:t>
      </w:r>
    </w:p>
    <w:p w:rsidR="00CF7079" w:rsidRPr="00CA5A71" w:rsidRDefault="00CF7079" w:rsidP="00CF7079">
      <w:pPr>
        <w:spacing w:before="60" w:after="0" w:line="240" w:lineRule="auto"/>
        <w:jc w:val="both"/>
        <w:rPr>
          <w:rFonts w:ascii="Times New Roman" w:hAnsi="Times New Roman" w:cs="Times New Roman"/>
          <w:b/>
          <w:sz w:val="24"/>
          <w:szCs w:val="24"/>
        </w:rPr>
      </w:pPr>
      <w:r w:rsidRPr="00CA5A71">
        <w:rPr>
          <w:rFonts w:ascii="Times New Roman" w:hAnsi="Times New Roman" w:cs="Times New Roman"/>
          <w:b/>
          <w:sz w:val="24"/>
          <w:szCs w:val="24"/>
        </w:rPr>
        <w:t>Cel ogólny 3: Wzmocnienie a</w:t>
      </w:r>
      <w:r>
        <w:rPr>
          <w:rFonts w:ascii="Times New Roman" w:hAnsi="Times New Roman" w:cs="Times New Roman"/>
          <w:b/>
          <w:sz w:val="24"/>
          <w:szCs w:val="24"/>
        </w:rPr>
        <w:t>trakcyjności obszaru LSR do 2023</w:t>
      </w:r>
      <w:r w:rsidRPr="00CA5A71">
        <w:rPr>
          <w:rFonts w:ascii="Times New Roman" w:hAnsi="Times New Roman" w:cs="Times New Roman"/>
          <w:b/>
          <w:sz w:val="24"/>
          <w:szCs w:val="24"/>
        </w:rPr>
        <w:t xml:space="preserve"> r.</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Cel szczegółowy 3.1: Rozbudowa i poprawa standardu infrastruktury turystycznej i rekr</w:t>
      </w:r>
      <w:r>
        <w:rPr>
          <w:rFonts w:ascii="Times New Roman" w:hAnsi="Times New Roman" w:cs="Times New Roman"/>
          <w:sz w:val="24"/>
          <w:szCs w:val="24"/>
        </w:rPr>
        <w:t>eacyjnej na obszarze LSR do 2023</w:t>
      </w:r>
      <w:r w:rsidRPr="00CA5A71">
        <w:rPr>
          <w:rFonts w:ascii="Times New Roman" w:hAnsi="Times New Roman" w:cs="Times New Roman"/>
          <w:sz w:val="24"/>
          <w:szCs w:val="24"/>
        </w:rPr>
        <w:t xml:space="preserve"> r.</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Przedsięwzięcia: 3.1.1 Infrastruktura turystyczna i rekreacyjna (procedura konkursowa)</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ab/>
      </w:r>
      <w:r w:rsidRPr="00CA5A71">
        <w:rPr>
          <w:rFonts w:ascii="Times New Roman" w:hAnsi="Times New Roman" w:cs="Times New Roman"/>
          <w:sz w:val="24"/>
          <w:szCs w:val="24"/>
        </w:rPr>
        <w:tab/>
        <w:t xml:space="preserve">  3.1.2 Infrastruktura turystyczna i rekreacyjna (projekty grantowe)</w:t>
      </w:r>
    </w:p>
    <w:p w:rsidR="00CF7079" w:rsidRPr="00CA5A71" w:rsidRDefault="00CF7079" w:rsidP="00CF7079">
      <w:pPr>
        <w:spacing w:before="60" w:after="0" w:line="240" w:lineRule="auto"/>
        <w:jc w:val="both"/>
        <w:rPr>
          <w:rFonts w:ascii="Times New Roman" w:hAnsi="Times New Roman" w:cs="Times New Roman"/>
          <w:sz w:val="24"/>
          <w:szCs w:val="24"/>
        </w:rPr>
      </w:pP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b/>
          <w:sz w:val="24"/>
          <w:szCs w:val="24"/>
        </w:rPr>
        <w:t>Przedsięwzięcie 1.1.1 Zakładanie działalności gospodarczej</w:t>
      </w:r>
      <w:r w:rsidRPr="00CA5A71">
        <w:rPr>
          <w:rFonts w:ascii="Times New Roman" w:hAnsi="Times New Roman" w:cs="Times New Roman"/>
          <w:sz w:val="24"/>
          <w:szCs w:val="24"/>
        </w:rPr>
        <w:t xml:space="preserve"> (realizowane w formie konkursu na premię ryczałtową) po</w:t>
      </w:r>
      <w:r>
        <w:rPr>
          <w:rFonts w:ascii="Times New Roman" w:hAnsi="Times New Roman" w:cs="Times New Roman"/>
          <w:sz w:val="24"/>
          <w:szCs w:val="24"/>
        </w:rPr>
        <w:t>z</w:t>
      </w:r>
      <w:r w:rsidRPr="00CA5A71">
        <w:rPr>
          <w:rFonts w:ascii="Times New Roman" w:hAnsi="Times New Roman" w:cs="Times New Roman"/>
          <w:sz w:val="24"/>
          <w:szCs w:val="24"/>
        </w:rPr>
        <w:t>woli na wsparcie przez LGD zakładania nowych firm. Premia w wysokości 80.000 zł na jednego wnioskodawcę będzie przekazywana w dwóch płatnościach, pod warunkiem prawidłowego zrealizowania biznesplanu i utworzenia minimum jednego miejsca pracy (w przeliczeniu na pełne etaty średnioroczne), w tym samozatrudnienie. LGD dokona oceny projektu i przekaże wnioski do Urzędu Marszałkowskiego (który odpowiada za zawarcie umowy, rozliczenie i kontrolę projektów).</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Uzasadnienie:</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 xml:space="preserve">Spójność z diagnozą: w badaniu ankietowym mieszkańcy najgorzej ocenili rynek pracy i zarobki, dane statystyczne potwierdzają, że na obszarze funkcjonuje stosunkowo niewiele firm (wskaźnik liczby podmiotów gospodarczych na tysiąc mieszkańców), występuje wysoka stopa bezrobocia (w szczególności wśród kobiet), a średnie zarobki są niższe niż średnia w województwie i Polsce. </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lastRenderedPageBreak/>
        <w:t>Spójność z analizą SWOT: w słabych stronach wskazano niski poziom przedsiębiorczości lokalnej i rosnące bezrobocie, w szansach: wzrost aktywności ekonomicznej mieszkańców, w zagrożeniach: niewystarczające środki finansowe na realizację ważnych inicjatyw rozwojowych i opuszczanie terenu LGD przez osoby młode.</w:t>
      </w:r>
      <w:r>
        <w:rPr>
          <w:rFonts w:ascii="Times New Roman" w:hAnsi="Times New Roman" w:cs="Times New Roman"/>
          <w:sz w:val="24"/>
          <w:szCs w:val="24"/>
        </w:rPr>
        <w:t xml:space="preserve"> </w:t>
      </w:r>
      <w:r w:rsidRPr="00CA5A71">
        <w:rPr>
          <w:rFonts w:ascii="Times New Roman" w:hAnsi="Times New Roman" w:cs="Times New Roman"/>
          <w:sz w:val="24"/>
          <w:szCs w:val="24"/>
        </w:rPr>
        <w:t>Zgodność z celami PROW 2014-2020: przedsięwzięcie wspiera cel szczegółowy 6b.</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b/>
          <w:sz w:val="24"/>
          <w:szCs w:val="24"/>
        </w:rPr>
        <w:t>Przedsięwzięcie 1.1.2 Rozwój działalności gospodarczej</w:t>
      </w:r>
      <w:r w:rsidRPr="00CA5A71">
        <w:rPr>
          <w:rFonts w:ascii="Times New Roman" w:hAnsi="Times New Roman" w:cs="Times New Roman"/>
          <w:sz w:val="24"/>
          <w:szCs w:val="24"/>
        </w:rPr>
        <w:t xml:space="preserve"> (realizowane w formie konkursu) umożliwi wspieranie przedsiębiorców z obszaru LGD, którzy planują stworzenie nowego miejsca pracy (w przeliczeniu na pełne etaty średnioroczne). W trakcie Programu jeden wnioskodawca będzie mógł uzyskać 300.000 zł, stanowiące maksymalnie 70% kosztów kwalifikowalnych operacji (jej wartość musi wynieść co najmniej 50.000 zł). LGD dokona oceny projektu i przekaże wnioski do Urzędu Marszałkowskiego (który odpowiada za zawarcie umowy, rozliczenie i kontrolę projektów).</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Uzasadnienie:</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diagnozą: w badaniu ankietowym mieszkańcy najgorzej ocenili rynek pracy i zarobki, dane statystyczne potwierdzają, że na obszarze występuje wysoka stopa bezrobocia (w szczególności wś</w:t>
      </w:r>
      <w:r>
        <w:rPr>
          <w:rFonts w:ascii="Times New Roman" w:hAnsi="Times New Roman" w:cs="Times New Roman"/>
          <w:sz w:val="24"/>
          <w:szCs w:val="24"/>
        </w:rPr>
        <w:t xml:space="preserve">ród kobiet), a średnie zarobki </w:t>
      </w:r>
      <w:r w:rsidRPr="00CA5A71">
        <w:rPr>
          <w:rFonts w:ascii="Times New Roman" w:hAnsi="Times New Roman" w:cs="Times New Roman"/>
          <w:sz w:val="24"/>
          <w:szCs w:val="24"/>
        </w:rPr>
        <w:t xml:space="preserve">są niższe niż średnia w województwie i Polsce. </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analizą SWOT: w słabych stronach wskazano niski poziom przedsiębiorczości lokalnej i rosnące bezrobocie, w szansach: wzrost aktywności ekonomicznej mieszkańców, w zagrożeniach: niewystarczające środki finansowe na realizację ważnych inicjatyw rozwojowych i opuszczani</w:t>
      </w:r>
      <w:r>
        <w:rPr>
          <w:rFonts w:ascii="Times New Roman" w:hAnsi="Times New Roman" w:cs="Times New Roman"/>
          <w:sz w:val="24"/>
          <w:szCs w:val="24"/>
        </w:rPr>
        <w:t xml:space="preserve">e terenu LGD przez osoby młode. </w:t>
      </w:r>
      <w:r w:rsidRPr="00CA5A71">
        <w:rPr>
          <w:rFonts w:ascii="Times New Roman" w:hAnsi="Times New Roman" w:cs="Times New Roman"/>
          <w:sz w:val="24"/>
          <w:szCs w:val="24"/>
        </w:rPr>
        <w:t>Zgodność z celami PROW 2014-2020: przedsięwzięcie wspiera cel szczegółowy 6b.</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b/>
          <w:sz w:val="24"/>
          <w:szCs w:val="24"/>
        </w:rPr>
        <w:t>Przedsięwzięcie 2.1.1 Działania aktywizujące i integrujące mieszkańców</w:t>
      </w:r>
      <w:r w:rsidRPr="00CA5A71">
        <w:rPr>
          <w:rFonts w:ascii="Times New Roman" w:hAnsi="Times New Roman" w:cs="Times New Roman"/>
          <w:sz w:val="24"/>
          <w:szCs w:val="24"/>
        </w:rPr>
        <w:t xml:space="preserve"> (realizowane w formie projektów grantowych) pozwoli na wsparcie budowania i wzmocnienia kapitału społecznego obszaru i szerokiej mobilizacji mieszkańców, liderów lokalnych i organizacji pozarządowych do aktywnego działania na rzecz swojej małej ojczyzny. Finansowane będą operacje, które najlepiej mobilizują lokalne zasoby i pozwalają na budowę lokalnego społeczeństwa obywatelskiego, w formie spotkań, szkoleń, warsztatów, konkursów, przeglądów itp. Minimalna wartość jednego grantu to 5.000 zł, a maksymalna to 50.000 zł. Refundacji podlegać będzie 90% kosztów kwalifikowalnych, a w przypadku, gdy z wnioskiem wystąpi jednostka sektora finansów publicznych – </w:t>
      </w: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do </w:t>
      </w:r>
      <w:r w:rsidRPr="00CA5A71">
        <w:rPr>
          <w:rFonts w:ascii="Times New Roman" w:hAnsi="Times New Roman" w:cs="Times New Roman"/>
          <w:sz w:val="24"/>
          <w:szCs w:val="24"/>
        </w:rPr>
        <w:t>63,63%. Projekty grantowe będą kompleksowo wdrażane bezpośrednio przez LGD, tj. wszystkie formalności (ocena, umowa, aneksy, rozliczanie, monitoring i kontrola prawidłowości) będą prowadzone przez LGD (Radę i pracowników biura).</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Uzasadnienie:</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diagnozą: w badaniu ankietowym mieszkańcy źle oceniają aktywność społeczną i ofertę spędzania czasu wolnego (osoby niezadowolone stanowią ponad połowę badanych, bardzo zadowoleni stanowią w obu przypadkach zaledwie 3% respondentów), na terenie LGD działa za to liczna grupa organizacji pozarządowych, do których kierowane są działania w ramach tego przedsięwzięcia.</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aktywizacja społeczności poprzez działania międzypokoleniowe, w zagrożeniach: niewystarczające środki finansowe na realizację ważnych inicjatyw rozwojowych i opuszczanie terenu LGD przez osoby młode.</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lastRenderedPageBreak/>
        <w:t>Zgodność z celami PROW 2014-2020: przedsięwzięcie wspiera cel szczegółowy 6b.</w:t>
      </w:r>
    </w:p>
    <w:p w:rsidR="00CF7079" w:rsidRPr="00CA5A71" w:rsidRDefault="00CF7079" w:rsidP="00CF7079">
      <w:pPr>
        <w:spacing w:before="60" w:after="0" w:line="240" w:lineRule="auto"/>
        <w:jc w:val="both"/>
        <w:rPr>
          <w:rFonts w:ascii="Times New Roman" w:hAnsi="Times New Roman" w:cs="Times New Roman"/>
          <w:sz w:val="24"/>
          <w:szCs w:val="24"/>
        </w:rPr>
      </w:pP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b/>
          <w:sz w:val="24"/>
          <w:szCs w:val="24"/>
        </w:rPr>
        <w:t>Przedsięwzięcie 2.1.2 Funkcjonowanie LGD</w:t>
      </w:r>
      <w:r w:rsidRPr="00CA5A71">
        <w:rPr>
          <w:rFonts w:ascii="Times New Roman" w:hAnsi="Times New Roman" w:cs="Times New Roman"/>
          <w:sz w:val="24"/>
          <w:szCs w:val="24"/>
        </w:rPr>
        <w:t xml:space="preserve"> (realizowane na mocy umowy ramowej pomiędzy LGD a Urzędem Marszałkowskim) służy wzmocnieniu kapitału społecznego obszaru poprzez zapewnienie finansowania niezbędnych kosztów działalności LGD (koszty bieżące i koszty aktywizacji). Dzięki temu przedsięwzięciu zapewniona zostanie prawidłowa realizacja strategii, tj. stworzone zostanie biuro LGD, zatrudniające niezbędnych pracowników, opłacone zostaną koszty podstawowej działalności (pensje, media, materiały biurowe itd.), a t</w:t>
      </w:r>
      <w:r>
        <w:rPr>
          <w:rFonts w:ascii="Times New Roman" w:hAnsi="Times New Roman" w:cs="Times New Roman"/>
          <w:sz w:val="24"/>
          <w:szCs w:val="24"/>
        </w:rPr>
        <w:t xml:space="preserve">akże zapewnione zostaną środki </w:t>
      </w:r>
      <w:r w:rsidRPr="00CA5A71">
        <w:rPr>
          <w:rFonts w:ascii="Times New Roman" w:hAnsi="Times New Roman" w:cs="Times New Roman"/>
          <w:sz w:val="24"/>
          <w:szCs w:val="24"/>
        </w:rPr>
        <w:t xml:space="preserve">na realizację planu komunikacji ze społecznością lokalną (szkolenia, doradztwo, materiały promocyjne, publikacje itd.). </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Uzasadnienie:</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diagnozą: w badaniu ankietowym mieszkańcy źle oceniają aktywność społeczną i ofertę spędzania czasu wolnego (osoby niezadowolone stanowią ponad połowę badanych, bardzo zadowoleni stanowią w obu przypadkach zaledwie 3% respondentów).</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w zagrożeniach: niewystarczające środki finansowe na realizację</w:t>
      </w:r>
      <w:r>
        <w:rPr>
          <w:rFonts w:ascii="Times New Roman" w:hAnsi="Times New Roman" w:cs="Times New Roman"/>
          <w:sz w:val="24"/>
          <w:szCs w:val="24"/>
        </w:rPr>
        <w:t xml:space="preserve"> ważnych inicjatyw rozwojowych. </w:t>
      </w:r>
      <w:r w:rsidRPr="00CA5A71">
        <w:rPr>
          <w:rFonts w:ascii="Times New Roman" w:hAnsi="Times New Roman" w:cs="Times New Roman"/>
          <w:sz w:val="24"/>
          <w:szCs w:val="24"/>
        </w:rPr>
        <w:t>Zgodność z celami PROW 2014-2020: przedsięwzięcie wspiera cel szczegółowy 6b i jest niezbędne do prawidłowej realizacji LSR.</w:t>
      </w:r>
    </w:p>
    <w:p w:rsidR="00CF7079"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b/>
          <w:sz w:val="24"/>
          <w:szCs w:val="24"/>
        </w:rPr>
        <w:t>Przedsięwzięcie 2.1.3 Projekty współpracy</w:t>
      </w:r>
      <w:r w:rsidRPr="00CA5A71">
        <w:rPr>
          <w:rFonts w:ascii="Times New Roman" w:hAnsi="Times New Roman" w:cs="Times New Roman"/>
          <w:sz w:val="24"/>
          <w:szCs w:val="24"/>
        </w:rPr>
        <w:t xml:space="preserve"> (realizowane na mocy umów pomiędzy LGD a Urzędem Marszałkowskim) będzie wspierać wspólną realizację projektów współpracy, łączących kilka LGD z Polski i zagranicy. Projekty te mają na celu promocję obszaru LGD oraz wymianę i transfer dobrych praktyk pomiędzy grupami. LGD planuje realizację co najmniej dwóch projektów współpracy (jednego o zasięgu krajowym i jednego międzynarodowego), które pozwolą na osiągnięcie celu szczegółowego 2.1 i realizację przypisanych mu wskaźników.</w:t>
      </w:r>
      <w:r>
        <w:rPr>
          <w:rFonts w:ascii="Times New Roman" w:hAnsi="Times New Roman" w:cs="Times New Roman"/>
          <w:sz w:val="24"/>
          <w:szCs w:val="24"/>
        </w:rPr>
        <w:t xml:space="preserve"> W ramach tego działania LGD CIW planuje:</w:t>
      </w:r>
    </w:p>
    <w:p w:rsidR="00CF7079" w:rsidRPr="00DC3D48" w:rsidRDefault="00CF7079" w:rsidP="00CF7079">
      <w:pPr>
        <w:pStyle w:val="Akapitzlist"/>
        <w:numPr>
          <w:ilvl w:val="0"/>
          <w:numId w:val="2"/>
        </w:num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 międzynarodowy (3 </w:t>
      </w:r>
      <w:proofErr w:type="spellStart"/>
      <w:r>
        <w:rPr>
          <w:rFonts w:ascii="Times New Roman" w:hAnsi="Times New Roman" w:cs="Times New Roman"/>
          <w:sz w:val="24"/>
          <w:szCs w:val="24"/>
        </w:rPr>
        <w:t>lgd</w:t>
      </w:r>
      <w:proofErr w:type="spellEnd"/>
      <w:r>
        <w:rPr>
          <w:rFonts w:ascii="Times New Roman" w:hAnsi="Times New Roman" w:cs="Times New Roman"/>
          <w:sz w:val="24"/>
          <w:szCs w:val="24"/>
        </w:rPr>
        <w:t xml:space="preserve"> WZP plus 1 </w:t>
      </w:r>
      <w:proofErr w:type="spellStart"/>
      <w:r>
        <w:rPr>
          <w:rFonts w:ascii="Times New Roman" w:hAnsi="Times New Roman" w:cs="Times New Roman"/>
          <w:sz w:val="24"/>
          <w:szCs w:val="24"/>
        </w:rPr>
        <w:t>lgd</w:t>
      </w:r>
      <w:proofErr w:type="spellEnd"/>
      <w:r>
        <w:rPr>
          <w:rFonts w:ascii="Times New Roman" w:hAnsi="Times New Roman" w:cs="Times New Roman"/>
          <w:sz w:val="24"/>
          <w:szCs w:val="24"/>
        </w:rPr>
        <w:t xml:space="preserve"> ze Szwecji): </w:t>
      </w:r>
      <w:r w:rsidRPr="00DC3D48">
        <w:rPr>
          <w:rFonts w:ascii="Times New Roman" w:hAnsi="Times New Roman" w:cs="Times New Roman"/>
          <w:sz w:val="24"/>
          <w:szCs w:val="24"/>
        </w:rPr>
        <w:t>„Polsko – szwedzkie targi przedsiębiorczości” – identyfikacja dobrych praktyk wiejskiej przedsiębiorczości poprzez organiza</w:t>
      </w:r>
      <w:r>
        <w:rPr>
          <w:rFonts w:ascii="Times New Roman" w:hAnsi="Times New Roman" w:cs="Times New Roman"/>
          <w:sz w:val="24"/>
          <w:szCs w:val="24"/>
        </w:rPr>
        <w:t>cję wyjazdów studyjnych</w:t>
      </w:r>
      <w:r w:rsidRPr="00DC3D48">
        <w:rPr>
          <w:rFonts w:ascii="Times New Roman" w:hAnsi="Times New Roman" w:cs="Times New Roman"/>
          <w:sz w:val="24"/>
          <w:szCs w:val="24"/>
        </w:rPr>
        <w:t xml:space="preserve"> dla </w:t>
      </w:r>
      <w:r>
        <w:rPr>
          <w:rFonts w:ascii="Times New Roman" w:hAnsi="Times New Roman" w:cs="Times New Roman"/>
          <w:sz w:val="24"/>
          <w:szCs w:val="24"/>
        </w:rPr>
        <w:t xml:space="preserve">lokalnych </w:t>
      </w:r>
      <w:r w:rsidRPr="00DC3D48">
        <w:rPr>
          <w:rFonts w:ascii="Times New Roman" w:hAnsi="Times New Roman" w:cs="Times New Roman"/>
          <w:sz w:val="24"/>
          <w:szCs w:val="24"/>
        </w:rPr>
        <w:t>przedsiębiorców</w:t>
      </w:r>
    </w:p>
    <w:p w:rsidR="00CF7079" w:rsidRPr="00DC3D48" w:rsidRDefault="00CF7079" w:rsidP="00CF7079">
      <w:pPr>
        <w:pStyle w:val="Akapitzlist"/>
        <w:numPr>
          <w:ilvl w:val="0"/>
          <w:numId w:val="1"/>
        </w:numPr>
        <w:spacing w:before="60" w:after="0" w:line="240" w:lineRule="auto"/>
        <w:jc w:val="both"/>
        <w:rPr>
          <w:rFonts w:ascii="Times New Roman" w:hAnsi="Times New Roman" w:cs="Times New Roman"/>
          <w:sz w:val="24"/>
          <w:szCs w:val="24"/>
        </w:rPr>
      </w:pPr>
      <w:r w:rsidRPr="00DC3D48">
        <w:rPr>
          <w:rFonts w:ascii="Times New Roman" w:hAnsi="Times New Roman" w:cs="Times New Roman"/>
          <w:sz w:val="24"/>
          <w:szCs w:val="24"/>
        </w:rPr>
        <w:t>Celem ogólnym projektu jest identyfikację dobrych praktyk w zakresie wykorzystania dziedzictwa kulinarnego dla utworzenia innowacyjnego wiejskiego produktu turystycznego Szwecji i Polski</w:t>
      </w:r>
    </w:p>
    <w:p w:rsidR="00CF7079" w:rsidRPr="00DC3D48" w:rsidRDefault="00CF7079" w:rsidP="00CF7079">
      <w:pPr>
        <w:pStyle w:val="Akapitzlist"/>
        <w:numPr>
          <w:ilvl w:val="0"/>
          <w:numId w:val="1"/>
        </w:numPr>
        <w:spacing w:before="60" w:after="0" w:line="240" w:lineRule="auto"/>
        <w:jc w:val="both"/>
        <w:rPr>
          <w:rFonts w:ascii="Times New Roman" w:hAnsi="Times New Roman" w:cs="Times New Roman"/>
          <w:sz w:val="24"/>
          <w:szCs w:val="24"/>
        </w:rPr>
      </w:pPr>
      <w:r w:rsidRPr="00DC3D48">
        <w:rPr>
          <w:rFonts w:ascii="Times New Roman" w:hAnsi="Times New Roman" w:cs="Times New Roman"/>
          <w:sz w:val="24"/>
          <w:szCs w:val="24"/>
        </w:rPr>
        <w:t>Celami szczegółowymi projektu są:</w:t>
      </w:r>
    </w:p>
    <w:p w:rsidR="00CF7079" w:rsidRPr="00DC3D48" w:rsidRDefault="00CF7079" w:rsidP="00CF7079">
      <w:pPr>
        <w:pStyle w:val="Akapitzlist"/>
        <w:spacing w:before="60" w:after="0" w:line="240" w:lineRule="auto"/>
        <w:ind w:left="780"/>
        <w:jc w:val="both"/>
        <w:rPr>
          <w:rFonts w:ascii="Times New Roman" w:hAnsi="Times New Roman" w:cs="Times New Roman"/>
          <w:sz w:val="24"/>
          <w:szCs w:val="24"/>
        </w:rPr>
      </w:pPr>
      <w:r w:rsidRPr="00DC3D48">
        <w:rPr>
          <w:rFonts w:ascii="Times New Roman" w:hAnsi="Times New Roman" w:cs="Times New Roman"/>
          <w:sz w:val="24"/>
          <w:szCs w:val="24"/>
        </w:rPr>
        <w:t>Wzrost zainteresowania przedsiębiorczością wiejską mieszkańców zachodniopomorskiej wsi i szwedzkiego partnerstwa</w:t>
      </w:r>
    </w:p>
    <w:p w:rsidR="00CF7079" w:rsidRPr="00DC3D48" w:rsidRDefault="00CF7079" w:rsidP="00CF7079">
      <w:pPr>
        <w:pStyle w:val="Akapitzlist"/>
        <w:spacing w:before="60" w:after="0" w:line="240" w:lineRule="auto"/>
        <w:ind w:left="780"/>
        <w:jc w:val="both"/>
        <w:rPr>
          <w:rFonts w:ascii="Times New Roman" w:hAnsi="Times New Roman" w:cs="Times New Roman"/>
          <w:sz w:val="24"/>
          <w:szCs w:val="24"/>
        </w:rPr>
      </w:pPr>
      <w:r w:rsidRPr="00DC3D48">
        <w:rPr>
          <w:rFonts w:ascii="Times New Roman" w:hAnsi="Times New Roman" w:cs="Times New Roman"/>
          <w:sz w:val="24"/>
          <w:szCs w:val="24"/>
        </w:rPr>
        <w:t>Identyfikacja nowych produktów turystyki wiejskiej jako inspiracji do podejmowania działalności gospodarczej w oparciu o dziedzictwo kulinarne</w:t>
      </w:r>
    </w:p>
    <w:p w:rsidR="00CF7079" w:rsidRPr="00DC3D48" w:rsidRDefault="00CF7079" w:rsidP="00CF7079">
      <w:pPr>
        <w:pStyle w:val="Akapitzlist"/>
        <w:spacing w:before="60" w:after="0" w:line="240" w:lineRule="auto"/>
        <w:ind w:left="780"/>
        <w:jc w:val="both"/>
        <w:rPr>
          <w:rFonts w:ascii="Times New Roman" w:hAnsi="Times New Roman" w:cs="Times New Roman"/>
          <w:sz w:val="24"/>
          <w:szCs w:val="24"/>
        </w:rPr>
      </w:pPr>
      <w:r w:rsidRPr="00DC3D48">
        <w:rPr>
          <w:rFonts w:ascii="Times New Roman" w:hAnsi="Times New Roman" w:cs="Times New Roman"/>
          <w:sz w:val="24"/>
          <w:szCs w:val="24"/>
        </w:rPr>
        <w:t>Analiza możliwych do przeniesienia dobrych praktyk kulinarnej turystyki wiejskiej oraz przekazanie informacji na ich temat mieszkańcom obszarów objętych LSR.</w:t>
      </w:r>
    </w:p>
    <w:p w:rsidR="00CF7079" w:rsidRDefault="00CF7079" w:rsidP="00CF7079">
      <w:pPr>
        <w:pStyle w:val="Akapitzlist"/>
        <w:spacing w:before="60" w:after="0" w:line="240" w:lineRule="auto"/>
        <w:ind w:left="780"/>
        <w:jc w:val="both"/>
        <w:rPr>
          <w:rFonts w:ascii="Times New Roman" w:hAnsi="Times New Roman" w:cs="Times New Roman"/>
          <w:sz w:val="24"/>
          <w:szCs w:val="24"/>
        </w:rPr>
      </w:pPr>
      <w:r w:rsidRPr="00DC3D48">
        <w:rPr>
          <w:rFonts w:ascii="Times New Roman" w:hAnsi="Times New Roman" w:cs="Times New Roman"/>
          <w:sz w:val="24"/>
          <w:szCs w:val="24"/>
        </w:rPr>
        <w:t>Promocja dziedzictwa kulinarnego Pomorza Zachodniego i Szwecji</w:t>
      </w:r>
    </w:p>
    <w:p w:rsidR="00CF7079" w:rsidRDefault="00CF7079" w:rsidP="00CF7079">
      <w:pPr>
        <w:pStyle w:val="Akapitzlist"/>
        <w:numPr>
          <w:ilvl w:val="0"/>
          <w:numId w:val="2"/>
        </w:num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 krajowy (3 </w:t>
      </w:r>
      <w:proofErr w:type="spellStart"/>
      <w:r>
        <w:rPr>
          <w:rFonts w:ascii="Times New Roman" w:hAnsi="Times New Roman" w:cs="Times New Roman"/>
          <w:sz w:val="24"/>
          <w:szCs w:val="24"/>
        </w:rPr>
        <w:t>lgd</w:t>
      </w:r>
      <w:proofErr w:type="spellEnd"/>
      <w:r>
        <w:rPr>
          <w:rFonts w:ascii="Times New Roman" w:hAnsi="Times New Roman" w:cs="Times New Roman"/>
          <w:sz w:val="24"/>
          <w:szCs w:val="24"/>
        </w:rPr>
        <w:t xml:space="preserve"> WZP): Utworzenie zintegrowanych stref rekreacji i informacji szansą na integrację i aktywizację mieszkańców</w:t>
      </w:r>
    </w:p>
    <w:p w:rsidR="00CF7079" w:rsidRDefault="00CF7079" w:rsidP="00CF7079">
      <w:pPr>
        <w:pStyle w:val="Akapitzlist"/>
        <w:numPr>
          <w:ilvl w:val="0"/>
          <w:numId w:val="3"/>
        </w:num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Cel główny: integracja i aktywizacja mieszkańców z obszaru 3 </w:t>
      </w:r>
      <w:proofErr w:type="spellStart"/>
      <w:r>
        <w:rPr>
          <w:rFonts w:ascii="Times New Roman" w:hAnsi="Times New Roman" w:cs="Times New Roman"/>
          <w:sz w:val="24"/>
          <w:szCs w:val="24"/>
        </w:rPr>
        <w:t>lgd</w:t>
      </w:r>
      <w:proofErr w:type="spellEnd"/>
      <w:r>
        <w:rPr>
          <w:rFonts w:ascii="Times New Roman" w:hAnsi="Times New Roman" w:cs="Times New Roman"/>
          <w:sz w:val="24"/>
          <w:szCs w:val="24"/>
        </w:rPr>
        <w:t xml:space="preserve"> woj. zachodniopomorskiego</w:t>
      </w:r>
    </w:p>
    <w:p w:rsidR="00CF7079" w:rsidRDefault="00CF7079" w:rsidP="00CF7079">
      <w:pPr>
        <w:pStyle w:val="Akapitzlist"/>
        <w:numPr>
          <w:ilvl w:val="0"/>
          <w:numId w:val="3"/>
        </w:num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Cele szczegółowe: </w:t>
      </w:r>
    </w:p>
    <w:p w:rsidR="00CF7079" w:rsidRDefault="00CF7079" w:rsidP="00CF7079">
      <w:pPr>
        <w:pStyle w:val="Akapitzlist"/>
        <w:spacing w:before="60" w:after="0"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Utworzenie w 15 gminach z obszaru działania stref rekreacji i informacji wyposażonych w wifi, tablice informacyjne, dostęp do energii </w:t>
      </w:r>
      <w:proofErr w:type="spellStart"/>
      <w:r>
        <w:rPr>
          <w:rFonts w:ascii="Times New Roman" w:hAnsi="Times New Roman" w:cs="Times New Roman"/>
          <w:sz w:val="24"/>
          <w:szCs w:val="24"/>
        </w:rPr>
        <w:t>elektr</w:t>
      </w:r>
      <w:proofErr w:type="spellEnd"/>
      <w:r>
        <w:rPr>
          <w:rFonts w:ascii="Times New Roman" w:hAnsi="Times New Roman" w:cs="Times New Roman"/>
          <w:sz w:val="24"/>
          <w:szCs w:val="24"/>
        </w:rPr>
        <w:t>., drewnianą architekturę rekreacyjną i inne</w:t>
      </w:r>
    </w:p>
    <w:p w:rsidR="00CF7079" w:rsidRPr="00932182" w:rsidRDefault="00CF7079" w:rsidP="00CF7079">
      <w:pPr>
        <w:pStyle w:val="Akapitzlist"/>
        <w:spacing w:before="60"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Promowanie aktywnego trybu życia i integracji mieszkańców w oparciu o nowe technologie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Uzasadnienie:</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diagnozą: w badaniu ankietowym mieszkańcy źle oceniają aktywność społeczną i ofertę spędzania czasu wolnego (osoby niezadowolone stanowią ponad połowę badanych, bardzo zadowoleni stanowią w obu przypadkach zaledwie 3% respondentów).</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analizą SWOT: w silnych stronach znalazły się liczne organizacje pozarządowe, w słabych stronach: niski poziom aktywności społecznej i kulturalnej, w szczególności wśród młodzieży, niewystarczająca oferta form spędzania czasu wolnego dla mieszkańców, braki w ofercie społeczno-kulturalnej, w szansach: wzrost aktywności społecznej mieszkańców, zwiększenie potencjału administracyjnego i finansowego lokalnych organizacji pozarządowych, w zagrożeniach: niewystarczające środki finansowe na realizację ważnych inicjatyw rozwojowych.</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Zgodność z celami PROW 2014-2020: przedsięwzięcie wspiera cel szczegółowy 6b i jest niezbędne do prawidłowej realizacji LSR.</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b/>
          <w:sz w:val="24"/>
          <w:szCs w:val="24"/>
        </w:rPr>
        <w:t>Przedsięwzięcie 2.2.1 Promocja i informacja</w:t>
      </w:r>
      <w:r w:rsidRPr="00CA5A71">
        <w:rPr>
          <w:rFonts w:ascii="Times New Roman" w:hAnsi="Times New Roman" w:cs="Times New Roman"/>
          <w:sz w:val="24"/>
          <w:szCs w:val="24"/>
        </w:rPr>
        <w:t xml:space="preserve"> (realizowane w formie projektów grantowych) umożliwia finansowanie ze środków LSR rozmaitych działań promocyjnych i informacyjnych (np. publikacje, tablice informacyjne, strony internetowe), dotyczących zasobów obszaru. Jest to przedsięwzięcie nastawione na poprawę wiedzy mieszkańców, ale także turystów odwiedzających obszar LGD. Minimalna wartość jednego grantu to 5.000 zł, a maksymalna to 50.000 zł. Refundacji podlegać będzie 90% kosztów kwalifikowalnych, a w przypadku, gdy z wnioskiem wystąpi jednostka sektora finansów publicznych – </w:t>
      </w:r>
      <w:r>
        <w:rPr>
          <w:rFonts w:ascii="Times New Roman" w:hAnsi="Times New Roman" w:cs="Times New Roman"/>
          <w:color w:val="FF0000"/>
          <w:sz w:val="24"/>
          <w:szCs w:val="24"/>
        </w:rPr>
        <w:t>do</w:t>
      </w:r>
      <w:r w:rsidRPr="00CA5A71">
        <w:rPr>
          <w:rFonts w:ascii="Times New Roman" w:hAnsi="Times New Roman" w:cs="Times New Roman"/>
          <w:sz w:val="24"/>
          <w:szCs w:val="24"/>
        </w:rPr>
        <w:t xml:space="preserve"> 63,63%. Projekty grantowe będą kompleksowo wdrażane bezpośrednio przez LGD, tj. wszystkie formalności (ocena, umowa, aneksy, rozliczanie, monitoring i kontrola prawidłowości) będą prowadzone przez LGD (Radę i pracowników biura).</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Uzasadnienie:</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diagnozą: w badaniu ankietowym tylko 4% badanych jest bardzo za</w:t>
      </w:r>
      <w:r>
        <w:rPr>
          <w:rFonts w:ascii="Times New Roman" w:hAnsi="Times New Roman" w:cs="Times New Roman"/>
          <w:sz w:val="24"/>
          <w:szCs w:val="24"/>
        </w:rPr>
        <w:t xml:space="preserve">dowolonych z rozwoju turystyki </w:t>
      </w:r>
      <w:r w:rsidRPr="00CA5A71">
        <w:rPr>
          <w:rFonts w:ascii="Times New Roman" w:hAnsi="Times New Roman" w:cs="Times New Roman"/>
          <w:sz w:val="24"/>
          <w:szCs w:val="24"/>
        </w:rPr>
        <w:t>na obszarze, dodatkowo występuje niski wskaźnik natężenia ruchu turystycznego (wskaźnik Schneidera).</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analizą SWOT: w słabych stronach wpisano brak wypracowanej i popularyzowanej marki regionu, brak promocji i informacji na temat obszaru, w szansach: promocja obszaru, w zagrożeniach: niewystarczające środki finansowe na realizację ważnych inicjatyw rozwojowych.</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Zgodność z celami PROW 2014-2020: przedsięwzięcie wspiera cel szczegółowy 6b.</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b/>
          <w:sz w:val="24"/>
          <w:szCs w:val="24"/>
        </w:rPr>
        <w:t>Przedsięwzięcie 3.1.1 Infrastruktura turystyczna i rekreacyjna</w:t>
      </w:r>
      <w:r w:rsidRPr="00CA5A71">
        <w:rPr>
          <w:rFonts w:ascii="Times New Roman" w:hAnsi="Times New Roman" w:cs="Times New Roman"/>
          <w:sz w:val="24"/>
          <w:szCs w:val="24"/>
        </w:rPr>
        <w:t xml:space="preserve"> (realizowane w formie konkursu) pozwoli zwiększyć atrakcyjność obszaru LGD dla mieszkańców i turystów poprzez rozbudowę i poprawę standardu obiektów infrastruktury turystycznej i rekreacyjnej. Finansowaniu podlegać będzie budowa i przebudowa takich obiektów. Minimalna wartość projektu to 50.000 zł. Refundacji podlegać będzie 90% kosztów kwalifikowalnych, a w przypadku, gdy z wnioskiem wystąpi jednostka sektora finansów publicznych –</w:t>
      </w:r>
      <w:r>
        <w:rPr>
          <w:rFonts w:ascii="Times New Roman" w:hAnsi="Times New Roman" w:cs="Times New Roman"/>
          <w:sz w:val="24"/>
          <w:szCs w:val="24"/>
        </w:rPr>
        <w:t xml:space="preserve"> </w:t>
      </w:r>
      <w:r>
        <w:rPr>
          <w:rFonts w:ascii="Times New Roman" w:hAnsi="Times New Roman" w:cs="Times New Roman"/>
          <w:color w:val="FF0000"/>
          <w:sz w:val="24"/>
          <w:szCs w:val="24"/>
        </w:rPr>
        <w:t>do</w:t>
      </w:r>
      <w:r w:rsidRPr="00CA5A71">
        <w:rPr>
          <w:rFonts w:ascii="Times New Roman" w:hAnsi="Times New Roman" w:cs="Times New Roman"/>
          <w:sz w:val="24"/>
          <w:szCs w:val="24"/>
        </w:rPr>
        <w:t xml:space="preserve"> 63,63%. LGD dokona oceny projektu i przekaże wnioski do Urzędu Marszałkowskiego (który odpowiada za zawarcie umowy, rozliczenie i kontrolę projektów).</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Uzasadnienie:</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lastRenderedPageBreak/>
        <w:t>Spójność z diagnozą: w badaniu ankietowym tylko 4% badanych jest bardzo zadowolonych</w:t>
      </w:r>
      <w:r>
        <w:rPr>
          <w:rFonts w:ascii="Times New Roman" w:hAnsi="Times New Roman" w:cs="Times New Roman"/>
          <w:sz w:val="24"/>
          <w:szCs w:val="24"/>
        </w:rPr>
        <w:t xml:space="preserve"> z rozwoju turystyki </w:t>
      </w:r>
      <w:r w:rsidRPr="00CA5A71">
        <w:rPr>
          <w:rFonts w:ascii="Times New Roman" w:hAnsi="Times New Roman" w:cs="Times New Roman"/>
          <w:sz w:val="24"/>
          <w:szCs w:val="24"/>
        </w:rPr>
        <w:t>na obszarze, dodatkowo występuje niski wskaźnik natężenia ruchu turystycznego (wskaźnik Schneidera).</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analizą SWOT: w słabych stronach umieszczono niewystarczającą infrastrukturę turystyczną, w szansach: rozwój turystyki na obszarze, rozbudowę ścieżek rowerowych, w zagrożeniach: niewystarczające środki finansowe na realizację ważnych inicjatyw rozwojowych.</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Zgodność z celami PROW 2014-2020: przedsięwzięcie wspiera cel szczegółowy 6b.</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b/>
          <w:sz w:val="24"/>
          <w:szCs w:val="24"/>
        </w:rPr>
        <w:t>Przedsięwzięcie 3.1.2 Infrastruktura turystyczna i rekreacyjna</w:t>
      </w:r>
      <w:r w:rsidRPr="00CA5A71">
        <w:rPr>
          <w:rFonts w:ascii="Times New Roman" w:hAnsi="Times New Roman" w:cs="Times New Roman"/>
          <w:sz w:val="24"/>
          <w:szCs w:val="24"/>
        </w:rPr>
        <w:t xml:space="preserve"> (realizowane w formie projektów grantowych) ponownie pozwoli zwiększyć atrakcyjność obszaru LGD, tym razem z szero</w:t>
      </w:r>
      <w:r>
        <w:rPr>
          <w:rFonts w:ascii="Times New Roman" w:hAnsi="Times New Roman" w:cs="Times New Roman"/>
          <w:sz w:val="24"/>
          <w:szCs w:val="24"/>
        </w:rPr>
        <w:t xml:space="preserve">kim zaangażowaniem mieszkańców </w:t>
      </w:r>
      <w:r w:rsidRPr="00CA5A71">
        <w:rPr>
          <w:rFonts w:ascii="Times New Roman" w:hAnsi="Times New Roman" w:cs="Times New Roman"/>
          <w:sz w:val="24"/>
          <w:szCs w:val="24"/>
        </w:rPr>
        <w:t xml:space="preserve">i organizacji pozarządowych. Finansowaniu podlegać będzie budowa i przebudowa obiektów infrastruktury turystycznej i rekreacyjnej. Minimalna wartość jednego grantu to 5.000 zł, a maksymalna to 50.000 zł. Refundacji podlegać będzie 90% kosztów kwalifikowalnych, a w przypadku, gdy z wnioskiem wystąpi jednostka sektora finansów publicznych – </w:t>
      </w:r>
      <w:r>
        <w:rPr>
          <w:rFonts w:ascii="Times New Roman" w:hAnsi="Times New Roman" w:cs="Times New Roman"/>
          <w:sz w:val="24"/>
          <w:szCs w:val="24"/>
        </w:rPr>
        <w:t xml:space="preserve"> </w:t>
      </w:r>
      <w:r>
        <w:rPr>
          <w:rFonts w:ascii="Times New Roman" w:hAnsi="Times New Roman" w:cs="Times New Roman"/>
          <w:color w:val="FF0000"/>
          <w:sz w:val="24"/>
          <w:szCs w:val="24"/>
        </w:rPr>
        <w:t>do</w:t>
      </w:r>
      <w:r>
        <w:rPr>
          <w:rFonts w:ascii="Times New Roman" w:hAnsi="Times New Roman" w:cs="Times New Roman"/>
          <w:sz w:val="24"/>
          <w:szCs w:val="24"/>
        </w:rPr>
        <w:t xml:space="preserve"> </w:t>
      </w:r>
      <w:r w:rsidRPr="00CA5A71">
        <w:rPr>
          <w:rFonts w:ascii="Times New Roman" w:hAnsi="Times New Roman" w:cs="Times New Roman"/>
          <w:sz w:val="24"/>
          <w:szCs w:val="24"/>
        </w:rPr>
        <w:t>63,63%. Projekty grantowe będą kompleksowo wdrażane bezpośrednio przez LGD, tj. wszystkie formalności (ocena, umowa, aneksy, rozliczanie, monitoring i kontrola prawidłowości) będą prowadzone przez LGD (Radę i pracowników biura).</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Uzasadnienie:</w:t>
      </w:r>
    </w:p>
    <w:p w:rsidR="00CF7079" w:rsidRPr="00CA5A71" w:rsidRDefault="00CF7079" w:rsidP="00CF7079">
      <w:pPr>
        <w:spacing w:before="60" w:after="0" w:line="240" w:lineRule="auto"/>
        <w:jc w:val="both"/>
        <w:rPr>
          <w:rFonts w:ascii="Times New Roman" w:hAnsi="Times New Roman" w:cs="Times New Roman"/>
          <w:sz w:val="24"/>
          <w:szCs w:val="24"/>
        </w:rPr>
      </w:pPr>
      <w:r w:rsidRPr="00CA5A71">
        <w:rPr>
          <w:rFonts w:ascii="Times New Roman" w:hAnsi="Times New Roman" w:cs="Times New Roman"/>
          <w:sz w:val="24"/>
          <w:szCs w:val="24"/>
        </w:rPr>
        <w:t>Spójność z diagnozą: w badaniu ankietowym tylko 4% badanych jest bardzo za</w:t>
      </w:r>
      <w:r>
        <w:rPr>
          <w:rFonts w:ascii="Times New Roman" w:hAnsi="Times New Roman" w:cs="Times New Roman"/>
          <w:sz w:val="24"/>
          <w:szCs w:val="24"/>
        </w:rPr>
        <w:t xml:space="preserve">dowolonych z rozwoju turystyki </w:t>
      </w:r>
      <w:r w:rsidRPr="00CA5A71">
        <w:rPr>
          <w:rFonts w:ascii="Times New Roman" w:hAnsi="Times New Roman" w:cs="Times New Roman"/>
          <w:sz w:val="24"/>
          <w:szCs w:val="24"/>
        </w:rPr>
        <w:t>na obszarze, dodatkowo występuje niski wskaźnik natężenia ruchu turystycznego (wskaźnik Schneidera).</w:t>
      </w:r>
    </w:p>
    <w:p w:rsidR="00A07B69" w:rsidRDefault="00CF7079" w:rsidP="00CF7079">
      <w:pPr>
        <w:rPr>
          <w:rFonts w:ascii="Times New Roman" w:hAnsi="Times New Roman" w:cs="Times New Roman"/>
        </w:rPr>
      </w:pPr>
      <w:r w:rsidRPr="00CA5A71">
        <w:rPr>
          <w:rFonts w:ascii="Times New Roman" w:hAnsi="Times New Roman" w:cs="Times New Roman"/>
          <w:sz w:val="24"/>
          <w:szCs w:val="24"/>
        </w:rPr>
        <w:t>Spójność z analizą SWOT: w słabych stronach umieszczono niewystarczającą infrastrukturę turystyczną (miejsca noclegowe, mała gastronomia, parkingi, atrakcje, kąpieliska), w szansach: rozwój turystyki na obszarze, rozbudowę ścieżek rowerowych, w zagrożeniach: niewystarczające środki finansowe na realizację ważnych inicjatyw rozwojowych. Zgodność z celami PROW 2014-2020: przedsię</w:t>
      </w:r>
      <w:r>
        <w:rPr>
          <w:rFonts w:ascii="Times New Roman" w:hAnsi="Times New Roman" w:cs="Times New Roman"/>
          <w:sz w:val="24"/>
          <w:szCs w:val="24"/>
        </w:rPr>
        <w:t>wzięcie wspiera cel szczegółowy</w:t>
      </w:r>
      <w:r w:rsidR="00DA4B32">
        <w:rPr>
          <w:rFonts w:ascii="Times New Roman" w:hAnsi="Times New Roman" w:cs="Times New Roman"/>
          <w:sz w:val="24"/>
          <w:szCs w:val="24"/>
        </w:rPr>
        <w:t xml:space="preserve"> </w:t>
      </w:r>
      <w:r w:rsidRPr="00CA5A71">
        <w:rPr>
          <w:rFonts w:ascii="Times New Roman" w:hAnsi="Times New Roman" w:cs="Times New Roman"/>
          <w:sz w:val="24"/>
          <w:szCs w:val="24"/>
        </w:rPr>
        <w:t>6b</w:t>
      </w:r>
      <w:r w:rsidRPr="002B4DD9">
        <w:rPr>
          <w:rFonts w:ascii="Times New Roman" w:hAnsi="Times New Roman" w:cs="Times New Roman"/>
        </w:rPr>
        <w:t>.</w:t>
      </w:r>
    </w:p>
    <w:p w:rsidR="00DA4B32" w:rsidRDefault="00DA4B32" w:rsidP="00CF7079">
      <w:pPr>
        <w:rPr>
          <w:rFonts w:ascii="Times New Roman" w:hAnsi="Times New Roman" w:cs="Times New Roman"/>
        </w:rPr>
      </w:pPr>
    </w:p>
    <w:p w:rsidR="00DA4B32" w:rsidRDefault="00DA4B32" w:rsidP="00CF7079">
      <w:pPr>
        <w:rPr>
          <w:rFonts w:ascii="Times New Roman" w:hAnsi="Times New Roman" w:cs="Times New Roman"/>
        </w:rPr>
      </w:pPr>
    </w:p>
    <w:p w:rsidR="00DA4B32" w:rsidRDefault="00DA4B32" w:rsidP="00CF7079">
      <w:pPr>
        <w:rPr>
          <w:rFonts w:ascii="Times New Roman" w:hAnsi="Times New Roman" w:cs="Times New Roman"/>
        </w:rPr>
      </w:pPr>
    </w:p>
    <w:p w:rsidR="00DA4B32" w:rsidRDefault="00DA4B32" w:rsidP="00CF7079">
      <w:pPr>
        <w:rPr>
          <w:rFonts w:ascii="Times New Roman" w:hAnsi="Times New Roman" w:cs="Times New Roman"/>
        </w:rPr>
      </w:pPr>
    </w:p>
    <w:p w:rsidR="00DA4B32" w:rsidRDefault="00DA4B32" w:rsidP="00CF7079">
      <w:pPr>
        <w:rPr>
          <w:rFonts w:ascii="Times New Roman" w:hAnsi="Times New Roman" w:cs="Times New Roman"/>
        </w:rPr>
      </w:pPr>
    </w:p>
    <w:p w:rsidR="00DA4B32" w:rsidRDefault="00DA4B32" w:rsidP="00CF7079">
      <w:pPr>
        <w:rPr>
          <w:rFonts w:ascii="Times New Roman" w:hAnsi="Times New Roman" w:cs="Times New Roman"/>
        </w:rPr>
      </w:pPr>
    </w:p>
    <w:p w:rsidR="00DA4B32" w:rsidRDefault="00DA4B32" w:rsidP="00CF7079">
      <w:pPr>
        <w:rPr>
          <w:rFonts w:ascii="Times New Roman" w:hAnsi="Times New Roman" w:cs="Times New Roman"/>
        </w:rPr>
      </w:pPr>
    </w:p>
    <w:p w:rsidR="00DA4B32" w:rsidRDefault="00DA4B32" w:rsidP="00CF7079">
      <w:pPr>
        <w:rPr>
          <w:rFonts w:ascii="Times New Roman" w:hAnsi="Times New Roman" w:cs="Times New Roman"/>
        </w:rPr>
      </w:pPr>
    </w:p>
    <w:p w:rsidR="00DA4B32" w:rsidRDefault="00DA4B32" w:rsidP="00CF7079">
      <w:pPr>
        <w:rPr>
          <w:rFonts w:ascii="Times New Roman" w:hAnsi="Times New Roman" w:cs="Times New Roman"/>
        </w:rPr>
      </w:pPr>
    </w:p>
    <w:p w:rsidR="00DA4B32" w:rsidRDefault="00DA4B32" w:rsidP="00CF7079">
      <w:pPr>
        <w:rPr>
          <w:rFonts w:ascii="Times New Roman" w:hAnsi="Times New Roman" w:cs="Times New Roman"/>
        </w:rPr>
      </w:pPr>
    </w:p>
    <w:p w:rsidR="00DA4B32" w:rsidRDefault="00DA4B32" w:rsidP="00CF7079">
      <w:pPr>
        <w:rPr>
          <w:rFonts w:ascii="Times New Roman" w:hAnsi="Times New Roman" w:cs="Times New Roman"/>
        </w:rPr>
      </w:pPr>
    </w:p>
    <w:p w:rsidR="00DA4B32" w:rsidRDefault="00DA4B32" w:rsidP="00CF7079">
      <w:pPr>
        <w:rPr>
          <w:rFonts w:ascii="Times New Roman" w:hAnsi="Times New Roman" w:cs="Times New Roman"/>
        </w:rPr>
      </w:pPr>
    </w:p>
    <w:p w:rsidR="00DA4B32" w:rsidRDefault="00DA4B32" w:rsidP="00CF7079">
      <w:pPr>
        <w:rPr>
          <w:rFonts w:ascii="Times New Roman" w:hAnsi="Times New Roman" w:cs="Times New Roman"/>
        </w:rPr>
      </w:pPr>
    </w:p>
    <w:p w:rsidR="00DA4B32" w:rsidRDefault="00DA4B32" w:rsidP="00CF7079">
      <w:pPr>
        <w:rPr>
          <w:rFonts w:ascii="Times New Roman" w:hAnsi="Times New Roman" w:cs="Times New Roman"/>
        </w:rPr>
      </w:pPr>
    </w:p>
    <w:p w:rsidR="00DA4B32" w:rsidRDefault="00DA4B32" w:rsidP="00CF7079">
      <w:pPr>
        <w:rPr>
          <w:rFonts w:ascii="Times New Roman" w:hAnsi="Times New Roman" w:cs="Times New Roman"/>
        </w:rPr>
        <w:sectPr w:rsidR="00DA4B32">
          <w:pgSz w:w="11906" w:h="16838"/>
          <w:pgMar w:top="1417" w:right="1417" w:bottom="1417" w:left="1417" w:header="708" w:footer="708" w:gutter="0"/>
          <w:cols w:space="708"/>
          <w:docGrid w:linePitch="360"/>
        </w:sectPr>
      </w:pPr>
    </w:p>
    <w:tbl>
      <w:tblPr>
        <w:tblW w:w="0" w:type="auto"/>
        <w:tblInd w:w="-72" w:type="dxa"/>
        <w:tblLayout w:type="fixed"/>
        <w:tblCellMar>
          <w:left w:w="70" w:type="dxa"/>
          <w:right w:w="70" w:type="dxa"/>
        </w:tblCellMar>
        <w:tblLook w:val="04A0" w:firstRow="1" w:lastRow="0" w:firstColumn="1" w:lastColumn="0" w:noHBand="0" w:noVBand="1"/>
      </w:tblPr>
      <w:tblGrid>
        <w:gridCol w:w="529"/>
        <w:gridCol w:w="1244"/>
        <w:gridCol w:w="802"/>
        <w:gridCol w:w="685"/>
        <w:gridCol w:w="995"/>
        <w:gridCol w:w="2480"/>
        <w:gridCol w:w="1111"/>
        <w:gridCol w:w="1015"/>
        <w:gridCol w:w="1663"/>
        <w:gridCol w:w="5252"/>
      </w:tblGrid>
      <w:tr w:rsidR="00DA4B32" w:rsidRPr="002B4DD9" w:rsidTr="001078CD">
        <w:trPr>
          <w:gridAfter w:val="1"/>
          <w:wAfter w:w="5252" w:type="dxa"/>
          <w:trHeight w:val="240"/>
        </w:trPr>
        <w:tc>
          <w:tcPr>
            <w:tcW w:w="10524" w:type="dxa"/>
            <w:gridSpan w:val="9"/>
            <w:tcBorders>
              <w:top w:val="nil"/>
              <w:left w:val="nil"/>
              <w:bottom w:val="single" w:sz="8" w:space="0" w:color="auto"/>
              <w:right w:val="nil"/>
            </w:tcBorders>
          </w:tcPr>
          <w:p w:rsidR="00DA4B32" w:rsidRPr="002B4DD9" w:rsidRDefault="00DA4B32" w:rsidP="001078CD">
            <w:pPr>
              <w:spacing w:after="0" w:line="240" w:lineRule="auto"/>
              <w:rPr>
                <w:b/>
                <w:i/>
                <w:iCs/>
              </w:rPr>
            </w:pPr>
          </w:p>
        </w:tc>
      </w:tr>
      <w:tr w:rsidR="00DA4B32" w:rsidRPr="002B4DD9" w:rsidTr="001078CD">
        <w:trPr>
          <w:trHeight w:val="269"/>
        </w:trPr>
        <w:tc>
          <w:tcPr>
            <w:tcW w:w="529" w:type="dxa"/>
            <w:tcBorders>
              <w:top w:val="nil"/>
              <w:left w:val="single" w:sz="8" w:space="0" w:color="auto"/>
              <w:bottom w:val="single" w:sz="4" w:space="0" w:color="auto"/>
              <w:right w:val="single" w:sz="4" w:space="0" w:color="auto"/>
            </w:tcBorders>
            <w:shd w:val="clear" w:color="auto" w:fill="FFFF00"/>
            <w:vAlign w:val="center"/>
            <w:hideMark/>
          </w:tcPr>
          <w:p w:rsidR="00DA4B32" w:rsidRPr="002B4DD9" w:rsidRDefault="00DA4B32" w:rsidP="001078CD">
            <w:pPr>
              <w:spacing w:after="0" w:line="240" w:lineRule="auto"/>
              <w:ind w:right="45"/>
              <w:rPr>
                <w:sz w:val="18"/>
                <w:szCs w:val="18"/>
              </w:rPr>
            </w:pPr>
            <w:r w:rsidRPr="002B4DD9">
              <w:rPr>
                <w:sz w:val="18"/>
                <w:szCs w:val="18"/>
              </w:rPr>
              <w:t>1.0</w:t>
            </w:r>
          </w:p>
        </w:tc>
        <w:tc>
          <w:tcPr>
            <w:tcW w:w="2046" w:type="dxa"/>
            <w:gridSpan w:val="2"/>
            <w:tcBorders>
              <w:top w:val="nil"/>
              <w:left w:val="nil"/>
              <w:bottom w:val="single" w:sz="4" w:space="0" w:color="auto"/>
              <w:right w:val="single" w:sz="4" w:space="0" w:color="auto"/>
            </w:tcBorders>
            <w:shd w:val="clear" w:color="auto" w:fill="FFFF00"/>
            <w:vAlign w:val="center"/>
            <w:hideMark/>
          </w:tcPr>
          <w:p w:rsidR="00DA4B32" w:rsidRPr="002B4DD9" w:rsidRDefault="00DA4B32" w:rsidP="001078CD">
            <w:pPr>
              <w:spacing w:after="0" w:line="240" w:lineRule="auto"/>
              <w:jc w:val="center"/>
              <w:rPr>
                <w:sz w:val="18"/>
                <w:szCs w:val="18"/>
              </w:rPr>
            </w:pPr>
            <w:r w:rsidRPr="002B4DD9">
              <w:rPr>
                <w:sz w:val="18"/>
                <w:szCs w:val="18"/>
              </w:rPr>
              <w:t>CEL OGÓLNY 1</w:t>
            </w:r>
          </w:p>
        </w:tc>
        <w:tc>
          <w:tcPr>
            <w:tcW w:w="13201" w:type="dxa"/>
            <w:gridSpan w:val="7"/>
            <w:tcBorders>
              <w:top w:val="single" w:sz="8" w:space="0" w:color="auto"/>
              <w:left w:val="nil"/>
              <w:bottom w:val="single" w:sz="4" w:space="0" w:color="auto"/>
              <w:right w:val="single" w:sz="8" w:space="0" w:color="000000"/>
            </w:tcBorders>
            <w:shd w:val="clear" w:color="auto" w:fill="FFFF00"/>
          </w:tcPr>
          <w:p w:rsidR="00DA4B32" w:rsidRPr="002B4DD9" w:rsidRDefault="00DA4B32" w:rsidP="001078CD">
            <w:pPr>
              <w:spacing w:after="0" w:line="240" w:lineRule="auto"/>
              <w:jc w:val="center"/>
              <w:rPr>
                <w:b/>
                <w:bCs/>
                <w:color w:val="000000"/>
                <w:sz w:val="18"/>
                <w:szCs w:val="18"/>
              </w:rPr>
            </w:pPr>
            <w:r w:rsidRPr="002B4DD9">
              <w:rPr>
                <w:rFonts w:cs="Arial"/>
                <w:b/>
                <w:sz w:val="18"/>
                <w:szCs w:val="18"/>
              </w:rPr>
              <w:t>Wsparcie rozwoju gospodarczego i konku</w:t>
            </w:r>
            <w:r>
              <w:rPr>
                <w:rFonts w:cs="Arial"/>
                <w:b/>
                <w:sz w:val="18"/>
                <w:szCs w:val="18"/>
              </w:rPr>
              <w:t xml:space="preserve">rencyjności obszaru LSR do 2023 </w:t>
            </w:r>
            <w:r w:rsidRPr="002B4DD9">
              <w:rPr>
                <w:rFonts w:cs="Arial"/>
                <w:b/>
                <w:sz w:val="18"/>
                <w:szCs w:val="18"/>
              </w:rPr>
              <w:t>r.</w:t>
            </w:r>
          </w:p>
        </w:tc>
      </w:tr>
      <w:tr w:rsidR="00DA4B32" w:rsidRPr="002B4DD9" w:rsidTr="001078CD">
        <w:trPr>
          <w:trHeight w:val="274"/>
        </w:trPr>
        <w:tc>
          <w:tcPr>
            <w:tcW w:w="529" w:type="dxa"/>
            <w:tcBorders>
              <w:top w:val="nil"/>
              <w:left w:val="single" w:sz="8" w:space="0" w:color="auto"/>
              <w:bottom w:val="single" w:sz="4" w:space="0" w:color="auto"/>
              <w:right w:val="single" w:sz="4" w:space="0" w:color="auto"/>
            </w:tcBorders>
            <w:shd w:val="clear" w:color="auto" w:fill="FFFF00"/>
            <w:vAlign w:val="center"/>
          </w:tcPr>
          <w:p w:rsidR="00DA4B32" w:rsidRPr="002B4DD9" w:rsidRDefault="00DA4B32" w:rsidP="001078CD">
            <w:pPr>
              <w:spacing w:after="0" w:line="240" w:lineRule="auto"/>
              <w:ind w:right="45"/>
              <w:rPr>
                <w:sz w:val="18"/>
                <w:szCs w:val="18"/>
              </w:rPr>
            </w:pPr>
            <w:r w:rsidRPr="002B4DD9">
              <w:rPr>
                <w:sz w:val="18"/>
                <w:szCs w:val="18"/>
              </w:rPr>
              <w:t>2.0</w:t>
            </w:r>
          </w:p>
        </w:tc>
        <w:tc>
          <w:tcPr>
            <w:tcW w:w="2046" w:type="dxa"/>
            <w:gridSpan w:val="2"/>
            <w:tcBorders>
              <w:top w:val="nil"/>
              <w:left w:val="nil"/>
              <w:bottom w:val="single" w:sz="4" w:space="0" w:color="auto"/>
              <w:right w:val="single" w:sz="4" w:space="0" w:color="auto"/>
            </w:tcBorders>
            <w:shd w:val="clear" w:color="auto" w:fill="FFFF00"/>
            <w:vAlign w:val="center"/>
          </w:tcPr>
          <w:p w:rsidR="00DA4B32" w:rsidRPr="002B4DD9" w:rsidRDefault="00DA4B32" w:rsidP="001078CD">
            <w:pPr>
              <w:spacing w:after="0" w:line="240" w:lineRule="auto"/>
              <w:jc w:val="center"/>
              <w:rPr>
                <w:sz w:val="18"/>
                <w:szCs w:val="18"/>
              </w:rPr>
            </w:pPr>
            <w:r w:rsidRPr="002B4DD9">
              <w:rPr>
                <w:sz w:val="18"/>
                <w:szCs w:val="18"/>
              </w:rPr>
              <w:t>CEL OGÓLNY 2</w:t>
            </w:r>
          </w:p>
        </w:tc>
        <w:tc>
          <w:tcPr>
            <w:tcW w:w="13201" w:type="dxa"/>
            <w:gridSpan w:val="7"/>
            <w:tcBorders>
              <w:top w:val="single" w:sz="8" w:space="0" w:color="auto"/>
              <w:left w:val="nil"/>
              <w:bottom w:val="single" w:sz="4" w:space="0" w:color="auto"/>
              <w:right w:val="single" w:sz="8" w:space="0" w:color="000000"/>
            </w:tcBorders>
            <w:shd w:val="clear" w:color="auto" w:fill="FFFF00"/>
          </w:tcPr>
          <w:p w:rsidR="00DA4B32" w:rsidRPr="002B4DD9" w:rsidRDefault="00DA4B32" w:rsidP="001078CD">
            <w:pPr>
              <w:spacing w:after="0" w:line="240" w:lineRule="auto"/>
              <w:jc w:val="center"/>
              <w:rPr>
                <w:rFonts w:cs="Arial"/>
                <w:b/>
                <w:sz w:val="18"/>
                <w:szCs w:val="18"/>
              </w:rPr>
            </w:pPr>
            <w:r w:rsidRPr="002B4DD9">
              <w:rPr>
                <w:rFonts w:cs="Arial"/>
                <w:b/>
                <w:sz w:val="18"/>
                <w:szCs w:val="18"/>
              </w:rPr>
              <w:t>Aktywizacja mieszkańców obszaru LSR i budowa</w:t>
            </w:r>
            <w:r>
              <w:rPr>
                <w:rFonts w:cs="Arial"/>
                <w:b/>
                <w:sz w:val="18"/>
                <w:szCs w:val="18"/>
              </w:rPr>
              <w:t>nie kapitału społecznego do 2023</w:t>
            </w:r>
            <w:r w:rsidRPr="002B4DD9">
              <w:rPr>
                <w:rFonts w:cs="Arial"/>
                <w:b/>
                <w:sz w:val="18"/>
                <w:szCs w:val="18"/>
              </w:rPr>
              <w:t xml:space="preserve"> r.</w:t>
            </w:r>
          </w:p>
        </w:tc>
      </w:tr>
      <w:tr w:rsidR="00DA4B32" w:rsidRPr="002B4DD9" w:rsidTr="001078CD">
        <w:trPr>
          <w:trHeight w:val="297"/>
        </w:trPr>
        <w:tc>
          <w:tcPr>
            <w:tcW w:w="529" w:type="dxa"/>
            <w:tcBorders>
              <w:top w:val="nil"/>
              <w:left w:val="single" w:sz="8" w:space="0" w:color="auto"/>
              <w:bottom w:val="single" w:sz="4" w:space="0" w:color="auto"/>
              <w:right w:val="single" w:sz="4" w:space="0" w:color="auto"/>
            </w:tcBorders>
            <w:shd w:val="clear" w:color="auto" w:fill="FFFF00"/>
            <w:vAlign w:val="center"/>
          </w:tcPr>
          <w:p w:rsidR="00DA4B32" w:rsidRPr="002B4DD9" w:rsidRDefault="00DA4B32" w:rsidP="001078CD">
            <w:pPr>
              <w:spacing w:after="0" w:line="240" w:lineRule="auto"/>
              <w:ind w:right="45"/>
              <w:rPr>
                <w:sz w:val="18"/>
                <w:szCs w:val="18"/>
              </w:rPr>
            </w:pPr>
            <w:r w:rsidRPr="002B4DD9">
              <w:rPr>
                <w:sz w:val="18"/>
                <w:szCs w:val="18"/>
              </w:rPr>
              <w:t>3.0</w:t>
            </w:r>
          </w:p>
        </w:tc>
        <w:tc>
          <w:tcPr>
            <w:tcW w:w="2046" w:type="dxa"/>
            <w:gridSpan w:val="2"/>
            <w:tcBorders>
              <w:top w:val="nil"/>
              <w:left w:val="nil"/>
              <w:bottom w:val="single" w:sz="4" w:space="0" w:color="auto"/>
              <w:right w:val="single" w:sz="4" w:space="0" w:color="auto"/>
            </w:tcBorders>
            <w:shd w:val="clear" w:color="auto" w:fill="FFFF00"/>
            <w:vAlign w:val="center"/>
          </w:tcPr>
          <w:p w:rsidR="00DA4B32" w:rsidRPr="002B4DD9" w:rsidRDefault="00DA4B32" w:rsidP="001078CD">
            <w:pPr>
              <w:spacing w:after="0" w:line="240" w:lineRule="auto"/>
              <w:jc w:val="center"/>
              <w:rPr>
                <w:sz w:val="18"/>
                <w:szCs w:val="18"/>
              </w:rPr>
            </w:pPr>
            <w:r w:rsidRPr="002B4DD9">
              <w:rPr>
                <w:sz w:val="18"/>
                <w:szCs w:val="18"/>
              </w:rPr>
              <w:t>CEL OGÓLNY 3</w:t>
            </w:r>
          </w:p>
        </w:tc>
        <w:tc>
          <w:tcPr>
            <w:tcW w:w="13201" w:type="dxa"/>
            <w:gridSpan w:val="7"/>
            <w:tcBorders>
              <w:top w:val="single" w:sz="8" w:space="0" w:color="auto"/>
              <w:left w:val="nil"/>
              <w:bottom w:val="single" w:sz="4" w:space="0" w:color="auto"/>
              <w:right w:val="single" w:sz="8" w:space="0" w:color="000000"/>
            </w:tcBorders>
            <w:shd w:val="clear" w:color="auto" w:fill="FFFF00"/>
          </w:tcPr>
          <w:p w:rsidR="00DA4B32" w:rsidRPr="002B4DD9" w:rsidRDefault="00DA4B32" w:rsidP="001078CD">
            <w:pPr>
              <w:spacing w:after="0" w:line="240" w:lineRule="auto"/>
              <w:jc w:val="center"/>
              <w:rPr>
                <w:rFonts w:cs="Arial"/>
                <w:b/>
                <w:sz w:val="18"/>
                <w:szCs w:val="18"/>
              </w:rPr>
            </w:pPr>
            <w:r w:rsidRPr="002B4DD9">
              <w:rPr>
                <w:rFonts w:cs="Arial"/>
                <w:b/>
                <w:sz w:val="18"/>
                <w:szCs w:val="18"/>
              </w:rPr>
              <w:t>Wzmocnienie a</w:t>
            </w:r>
            <w:r>
              <w:rPr>
                <w:rFonts w:cs="Arial"/>
                <w:b/>
                <w:sz w:val="18"/>
                <w:szCs w:val="18"/>
              </w:rPr>
              <w:t>trakcyjności obszaru LSR do 2023</w:t>
            </w:r>
            <w:r w:rsidRPr="002B4DD9">
              <w:rPr>
                <w:rFonts w:cs="Arial"/>
                <w:b/>
                <w:sz w:val="18"/>
                <w:szCs w:val="18"/>
              </w:rPr>
              <w:t xml:space="preserve"> r.</w:t>
            </w:r>
          </w:p>
        </w:tc>
      </w:tr>
      <w:tr w:rsidR="00DA4B32" w:rsidRPr="002B4DD9" w:rsidTr="001078CD">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hideMark/>
          </w:tcPr>
          <w:p w:rsidR="00DA4B32" w:rsidRPr="002B4DD9" w:rsidRDefault="00DA4B32" w:rsidP="001078CD">
            <w:pPr>
              <w:spacing w:after="0" w:line="240" w:lineRule="auto"/>
              <w:rPr>
                <w:sz w:val="18"/>
                <w:szCs w:val="18"/>
              </w:rPr>
            </w:pPr>
            <w:r w:rsidRPr="002B4DD9">
              <w:rPr>
                <w:sz w:val="18"/>
                <w:szCs w:val="18"/>
              </w:rPr>
              <w:t>1.1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hideMark/>
          </w:tcPr>
          <w:p w:rsidR="00DA4B32" w:rsidRPr="002B4DD9" w:rsidRDefault="00DA4B32" w:rsidP="001078CD">
            <w:pPr>
              <w:spacing w:after="0" w:line="240" w:lineRule="auto"/>
              <w:jc w:val="center"/>
              <w:rPr>
                <w:sz w:val="18"/>
                <w:szCs w:val="18"/>
              </w:rPr>
            </w:pPr>
            <w:r w:rsidRPr="002B4DD9">
              <w:rPr>
                <w:sz w:val="18"/>
                <w:szCs w:val="18"/>
              </w:rPr>
              <w:t>CEL SZCZEGÓŁOWY 1.1</w:t>
            </w:r>
          </w:p>
        </w:tc>
        <w:tc>
          <w:tcPr>
            <w:tcW w:w="685" w:type="dxa"/>
            <w:tcBorders>
              <w:top w:val="single" w:sz="4" w:space="0" w:color="auto"/>
              <w:left w:val="nil"/>
              <w:bottom w:val="single" w:sz="4" w:space="0" w:color="auto"/>
              <w:right w:val="nil"/>
            </w:tcBorders>
            <w:shd w:val="clear" w:color="auto" w:fill="FFFFCC"/>
          </w:tcPr>
          <w:p w:rsidR="00DA4B32" w:rsidRPr="002B4DD9" w:rsidRDefault="00DA4B32" w:rsidP="001078CD">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hideMark/>
          </w:tcPr>
          <w:p w:rsidR="00DA4B32" w:rsidRPr="002B4DD9" w:rsidRDefault="00DA4B32" w:rsidP="001078CD">
            <w:pPr>
              <w:spacing w:after="0" w:line="240" w:lineRule="auto"/>
              <w:rPr>
                <w:b/>
                <w:bCs/>
                <w:i/>
                <w:iCs/>
                <w:sz w:val="18"/>
                <w:szCs w:val="18"/>
              </w:rPr>
            </w:pPr>
            <w:r w:rsidRPr="002B4DD9">
              <w:rPr>
                <w:rFonts w:cs="Arial"/>
                <w:b/>
                <w:sz w:val="18"/>
                <w:szCs w:val="18"/>
              </w:rPr>
              <w:t>Rozwój przedsiębi</w:t>
            </w:r>
            <w:r>
              <w:rPr>
                <w:rFonts w:cs="Arial"/>
                <w:b/>
                <w:sz w:val="18"/>
                <w:szCs w:val="18"/>
              </w:rPr>
              <w:t>orczości na obszarze LSR do 2023</w:t>
            </w:r>
            <w:r w:rsidRPr="002B4DD9">
              <w:rPr>
                <w:rFonts w:cs="Arial"/>
                <w:b/>
                <w:sz w:val="18"/>
                <w:szCs w:val="18"/>
              </w:rPr>
              <w:t xml:space="preserve"> roku</w:t>
            </w:r>
          </w:p>
        </w:tc>
      </w:tr>
      <w:tr w:rsidR="00DA4B32" w:rsidRPr="002B4DD9" w:rsidTr="001078CD">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tcPr>
          <w:p w:rsidR="00DA4B32" w:rsidRPr="002B4DD9" w:rsidRDefault="00DA4B32" w:rsidP="001078CD">
            <w:pPr>
              <w:spacing w:after="0" w:line="240" w:lineRule="auto"/>
              <w:rPr>
                <w:sz w:val="18"/>
                <w:szCs w:val="18"/>
              </w:rPr>
            </w:pPr>
            <w:r w:rsidRPr="002B4DD9">
              <w:rPr>
                <w:sz w:val="18"/>
                <w:szCs w:val="18"/>
              </w:rPr>
              <w:t>2.1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tcPr>
          <w:p w:rsidR="00DA4B32" w:rsidRPr="002B4DD9" w:rsidRDefault="00DA4B32" w:rsidP="001078CD">
            <w:pPr>
              <w:spacing w:after="0" w:line="240" w:lineRule="auto"/>
              <w:jc w:val="center"/>
              <w:rPr>
                <w:sz w:val="18"/>
                <w:szCs w:val="18"/>
              </w:rPr>
            </w:pPr>
            <w:r w:rsidRPr="002B4DD9">
              <w:rPr>
                <w:sz w:val="18"/>
                <w:szCs w:val="18"/>
              </w:rPr>
              <w:t>CEL SZCZEGÓŁOWY 2.1</w:t>
            </w:r>
          </w:p>
        </w:tc>
        <w:tc>
          <w:tcPr>
            <w:tcW w:w="685" w:type="dxa"/>
            <w:tcBorders>
              <w:top w:val="single" w:sz="4" w:space="0" w:color="auto"/>
              <w:left w:val="nil"/>
              <w:bottom w:val="single" w:sz="4" w:space="0" w:color="auto"/>
              <w:right w:val="nil"/>
            </w:tcBorders>
            <w:shd w:val="clear" w:color="auto" w:fill="FFFFCC"/>
          </w:tcPr>
          <w:p w:rsidR="00DA4B32" w:rsidRPr="002B4DD9" w:rsidRDefault="00DA4B32" w:rsidP="001078CD">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tcPr>
          <w:p w:rsidR="00DA4B32" w:rsidRPr="002B4DD9" w:rsidRDefault="00DA4B32" w:rsidP="001078CD">
            <w:pPr>
              <w:spacing w:after="0" w:line="240" w:lineRule="auto"/>
              <w:rPr>
                <w:rFonts w:cs="Arial"/>
                <w:b/>
                <w:sz w:val="18"/>
                <w:szCs w:val="18"/>
              </w:rPr>
            </w:pPr>
            <w:r w:rsidRPr="002B4DD9">
              <w:rPr>
                <w:rFonts w:cs="Arial"/>
                <w:b/>
                <w:sz w:val="18"/>
                <w:szCs w:val="18"/>
              </w:rPr>
              <w:t>Aktywizacja i integracja</w:t>
            </w:r>
            <w:r>
              <w:rPr>
                <w:rFonts w:cs="Arial"/>
                <w:b/>
                <w:sz w:val="18"/>
                <w:szCs w:val="18"/>
              </w:rPr>
              <w:t xml:space="preserve"> mieszkańców obszaru LSR do 2023</w:t>
            </w:r>
            <w:r w:rsidRPr="002B4DD9">
              <w:rPr>
                <w:rFonts w:cs="Arial"/>
                <w:b/>
                <w:sz w:val="18"/>
                <w:szCs w:val="18"/>
              </w:rPr>
              <w:t xml:space="preserve"> roku</w:t>
            </w:r>
          </w:p>
        </w:tc>
      </w:tr>
      <w:tr w:rsidR="00DA4B32" w:rsidRPr="002B4DD9" w:rsidTr="001078CD">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tcPr>
          <w:p w:rsidR="00DA4B32" w:rsidRPr="002B4DD9" w:rsidRDefault="00DA4B32" w:rsidP="001078CD">
            <w:pPr>
              <w:spacing w:after="0" w:line="240" w:lineRule="auto"/>
              <w:rPr>
                <w:sz w:val="18"/>
                <w:szCs w:val="18"/>
              </w:rPr>
            </w:pPr>
            <w:r w:rsidRPr="002B4DD9">
              <w:rPr>
                <w:sz w:val="18"/>
                <w:szCs w:val="18"/>
              </w:rPr>
              <w:t>2.1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tcPr>
          <w:p w:rsidR="00DA4B32" w:rsidRPr="002B4DD9" w:rsidRDefault="00DA4B32" w:rsidP="001078CD">
            <w:pPr>
              <w:spacing w:after="0" w:line="240" w:lineRule="auto"/>
              <w:jc w:val="center"/>
              <w:rPr>
                <w:sz w:val="18"/>
                <w:szCs w:val="18"/>
              </w:rPr>
            </w:pPr>
            <w:r w:rsidRPr="002B4DD9">
              <w:rPr>
                <w:sz w:val="18"/>
                <w:szCs w:val="18"/>
              </w:rPr>
              <w:t>CEL SZCZEGÓŁOWY 2.2</w:t>
            </w:r>
          </w:p>
        </w:tc>
        <w:tc>
          <w:tcPr>
            <w:tcW w:w="685" w:type="dxa"/>
            <w:tcBorders>
              <w:top w:val="single" w:sz="4" w:space="0" w:color="auto"/>
              <w:left w:val="nil"/>
              <w:bottom w:val="single" w:sz="4" w:space="0" w:color="auto"/>
              <w:right w:val="nil"/>
            </w:tcBorders>
            <w:shd w:val="clear" w:color="auto" w:fill="FFFFCC"/>
          </w:tcPr>
          <w:p w:rsidR="00DA4B32" w:rsidRPr="002B4DD9" w:rsidRDefault="00DA4B32" w:rsidP="001078CD">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tcPr>
          <w:p w:rsidR="00DA4B32" w:rsidRPr="002B4DD9" w:rsidRDefault="00DA4B32" w:rsidP="001078CD">
            <w:pPr>
              <w:spacing w:after="0" w:line="240" w:lineRule="auto"/>
              <w:rPr>
                <w:rFonts w:cs="Arial"/>
                <w:b/>
                <w:sz w:val="18"/>
                <w:szCs w:val="18"/>
              </w:rPr>
            </w:pPr>
            <w:r w:rsidRPr="002B4DD9">
              <w:rPr>
                <w:rFonts w:cs="Arial"/>
                <w:b/>
                <w:sz w:val="18"/>
                <w:szCs w:val="18"/>
              </w:rPr>
              <w:t>Promocja zasob</w:t>
            </w:r>
            <w:r>
              <w:rPr>
                <w:rFonts w:cs="Arial"/>
                <w:b/>
                <w:sz w:val="18"/>
                <w:szCs w:val="18"/>
              </w:rPr>
              <w:t>ów lokalnych obszaru LSR do 2023</w:t>
            </w:r>
            <w:r w:rsidRPr="002B4DD9">
              <w:rPr>
                <w:rFonts w:cs="Arial"/>
                <w:b/>
                <w:sz w:val="18"/>
                <w:szCs w:val="18"/>
              </w:rPr>
              <w:t xml:space="preserve"> roku</w:t>
            </w:r>
          </w:p>
        </w:tc>
      </w:tr>
      <w:tr w:rsidR="00DA4B32" w:rsidRPr="002B4DD9" w:rsidTr="001078CD">
        <w:trPr>
          <w:trHeight w:val="270"/>
        </w:trPr>
        <w:tc>
          <w:tcPr>
            <w:tcW w:w="529" w:type="dxa"/>
            <w:tcBorders>
              <w:top w:val="nil"/>
              <w:left w:val="single" w:sz="8" w:space="0" w:color="auto"/>
              <w:bottom w:val="single" w:sz="4" w:space="0" w:color="auto"/>
              <w:right w:val="single" w:sz="4" w:space="0" w:color="auto"/>
            </w:tcBorders>
            <w:shd w:val="clear" w:color="auto" w:fill="FFFFCC"/>
            <w:vAlign w:val="center"/>
          </w:tcPr>
          <w:p w:rsidR="00DA4B32" w:rsidRPr="002B4DD9" w:rsidRDefault="00DA4B32" w:rsidP="001078CD">
            <w:pPr>
              <w:spacing w:after="0" w:line="240" w:lineRule="auto"/>
              <w:rPr>
                <w:sz w:val="18"/>
                <w:szCs w:val="18"/>
              </w:rPr>
            </w:pPr>
            <w:r w:rsidRPr="002B4DD9">
              <w:rPr>
                <w:sz w:val="18"/>
                <w:szCs w:val="18"/>
              </w:rPr>
              <w:t>3.1</w:t>
            </w:r>
          </w:p>
        </w:tc>
        <w:tc>
          <w:tcPr>
            <w:tcW w:w="2046" w:type="dxa"/>
            <w:gridSpan w:val="2"/>
            <w:tcBorders>
              <w:top w:val="nil"/>
              <w:left w:val="single" w:sz="4" w:space="0" w:color="auto"/>
              <w:bottom w:val="single" w:sz="4" w:space="0" w:color="auto"/>
              <w:right w:val="single" w:sz="4" w:space="0" w:color="auto"/>
            </w:tcBorders>
            <w:shd w:val="clear" w:color="auto" w:fill="FFFFCC"/>
            <w:vAlign w:val="center"/>
          </w:tcPr>
          <w:p w:rsidR="00DA4B32" w:rsidRPr="002B4DD9" w:rsidRDefault="00DA4B32" w:rsidP="001078CD">
            <w:pPr>
              <w:spacing w:after="0" w:line="240" w:lineRule="auto"/>
              <w:jc w:val="center"/>
              <w:rPr>
                <w:sz w:val="18"/>
                <w:szCs w:val="18"/>
              </w:rPr>
            </w:pPr>
            <w:r w:rsidRPr="002B4DD9">
              <w:rPr>
                <w:sz w:val="18"/>
                <w:szCs w:val="18"/>
              </w:rPr>
              <w:t>CEL SZCZEGÓŁOWY 3.1</w:t>
            </w:r>
          </w:p>
        </w:tc>
        <w:tc>
          <w:tcPr>
            <w:tcW w:w="685" w:type="dxa"/>
            <w:tcBorders>
              <w:top w:val="single" w:sz="4" w:space="0" w:color="auto"/>
              <w:left w:val="nil"/>
              <w:bottom w:val="single" w:sz="4" w:space="0" w:color="auto"/>
              <w:right w:val="nil"/>
            </w:tcBorders>
            <w:shd w:val="clear" w:color="auto" w:fill="FFFFCC"/>
          </w:tcPr>
          <w:p w:rsidR="00DA4B32" w:rsidRPr="002B4DD9" w:rsidRDefault="00DA4B32" w:rsidP="001078CD">
            <w:pPr>
              <w:spacing w:after="0" w:line="240" w:lineRule="auto"/>
              <w:rPr>
                <w:b/>
                <w:bCs/>
                <w:i/>
                <w:iCs/>
                <w:sz w:val="18"/>
                <w:szCs w:val="18"/>
              </w:rPr>
            </w:pPr>
          </w:p>
        </w:tc>
        <w:tc>
          <w:tcPr>
            <w:tcW w:w="12516" w:type="dxa"/>
            <w:gridSpan w:val="6"/>
            <w:tcBorders>
              <w:top w:val="single" w:sz="4" w:space="0" w:color="auto"/>
              <w:left w:val="nil"/>
              <w:bottom w:val="single" w:sz="4" w:space="0" w:color="auto"/>
              <w:right w:val="single" w:sz="8" w:space="0" w:color="000000"/>
            </w:tcBorders>
            <w:shd w:val="clear" w:color="auto" w:fill="FFFFCC"/>
            <w:vAlign w:val="center"/>
          </w:tcPr>
          <w:p w:rsidR="00DA4B32" w:rsidRPr="002B4DD9" w:rsidRDefault="00DA4B32" w:rsidP="001078CD">
            <w:pPr>
              <w:spacing w:after="0" w:line="240" w:lineRule="auto"/>
              <w:rPr>
                <w:rFonts w:cs="Arial"/>
                <w:b/>
                <w:sz w:val="18"/>
                <w:szCs w:val="18"/>
              </w:rPr>
            </w:pPr>
            <w:r w:rsidRPr="002B4DD9">
              <w:rPr>
                <w:rFonts w:cs="Arial"/>
                <w:b/>
                <w:sz w:val="18"/>
                <w:szCs w:val="18"/>
              </w:rPr>
              <w:t xml:space="preserve">Rozbudowa i poprawa standardu infrastruktury turystycznej i rekreacyjnej </w:t>
            </w:r>
            <w:r>
              <w:rPr>
                <w:rFonts w:cs="Arial"/>
                <w:b/>
                <w:sz w:val="18"/>
                <w:szCs w:val="18"/>
              </w:rPr>
              <w:t>na obszarze LSR do 2023</w:t>
            </w:r>
            <w:r w:rsidRPr="002B4DD9">
              <w:rPr>
                <w:rFonts w:cs="Arial"/>
                <w:b/>
                <w:sz w:val="18"/>
                <w:szCs w:val="18"/>
              </w:rPr>
              <w:t xml:space="preserve"> roku</w:t>
            </w:r>
          </w:p>
        </w:tc>
      </w:tr>
      <w:tr w:rsidR="00DA4B32" w:rsidRPr="002B4DD9" w:rsidTr="001078CD">
        <w:trPr>
          <w:trHeight w:val="765"/>
        </w:trPr>
        <w:tc>
          <w:tcPr>
            <w:tcW w:w="2575" w:type="dxa"/>
            <w:gridSpan w:val="3"/>
            <w:tcBorders>
              <w:top w:val="single" w:sz="4" w:space="0" w:color="auto"/>
              <w:left w:val="single" w:sz="8" w:space="0" w:color="auto"/>
              <w:bottom w:val="single" w:sz="4" w:space="0" w:color="auto"/>
              <w:right w:val="single" w:sz="4" w:space="0" w:color="auto"/>
            </w:tcBorders>
            <w:shd w:val="clear" w:color="auto" w:fill="auto"/>
          </w:tcPr>
          <w:p w:rsidR="00DA4B32" w:rsidRPr="002B4DD9" w:rsidRDefault="00DA4B32" w:rsidP="001078CD">
            <w:pPr>
              <w:spacing w:after="0" w:line="240" w:lineRule="auto"/>
              <w:jc w:val="center"/>
              <w:rPr>
                <w:i/>
                <w:iCs/>
                <w:sz w:val="18"/>
                <w:szCs w:val="18"/>
              </w:rPr>
            </w:pPr>
          </w:p>
        </w:tc>
        <w:tc>
          <w:tcPr>
            <w:tcW w:w="1680" w:type="dxa"/>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rsidR="00DA4B32" w:rsidRPr="002B4DD9" w:rsidRDefault="00DA4B32" w:rsidP="001078CD">
            <w:pPr>
              <w:spacing w:after="0" w:line="240" w:lineRule="auto"/>
              <w:jc w:val="center"/>
              <w:rPr>
                <w:i/>
                <w:iCs/>
                <w:sz w:val="18"/>
                <w:szCs w:val="18"/>
              </w:rPr>
            </w:pPr>
            <w:r w:rsidRPr="002B4DD9">
              <w:rPr>
                <w:i/>
                <w:iCs/>
                <w:sz w:val="18"/>
                <w:szCs w:val="18"/>
              </w:rPr>
              <w:t>Wskaźniki oddziaływania dla celu ogólnego</w:t>
            </w:r>
          </w:p>
        </w:tc>
        <w:tc>
          <w:tcPr>
            <w:tcW w:w="2480" w:type="dxa"/>
            <w:tcBorders>
              <w:top w:val="single" w:sz="4" w:space="0" w:color="auto"/>
              <w:left w:val="nil"/>
              <w:bottom w:val="single" w:sz="4" w:space="0" w:color="auto"/>
              <w:right w:val="single" w:sz="4" w:space="0" w:color="auto"/>
            </w:tcBorders>
            <w:shd w:val="clear" w:color="auto" w:fill="FFFF00"/>
            <w:vAlign w:val="center"/>
            <w:hideMark/>
          </w:tcPr>
          <w:p w:rsidR="00DA4B32" w:rsidRPr="002B4DD9" w:rsidRDefault="00DA4B32" w:rsidP="001078CD">
            <w:pPr>
              <w:spacing w:after="0" w:line="240" w:lineRule="auto"/>
              <w:jc w:val="center"/>
              <w:rPr>
                <w:i/>
                <w:iCs/>
                <w:sz w:val="18"/>
                <w:szCs w:val="18"/>
              </w:rPr>
            </w:pPr>
            <w:r w:rsidRPr="002B4DD9">
              <w:rPr>
                <w:i/>
                <w:iCs/>
                <w:sz w:val="18"/>
                <w:szCs w:val="18"/>
              </w:rPr>
              <w:t xml:space="preserve">Jednostka miary </w:t>
            </w:r>
          </w:p>
        </w:tc>
        <w:tc>
          <w:tcPr>
            <w:tcW w:w="1111" w:type="dxa"/>
            <w:tcBorders>
              <w:top w:val="single" w:sz="4" w:space="0" w:color="auto"/>
              <w:left w:val="nil"/>
              <w:bottom w:val="single" w:sz="4" w:space="0" w:color="auto"/>
              <w:right w:val="single" w:sz="4" w:space="0" w:color="auto"/>
            </w:tcBorders>
            <w:shd w:val="clear" w:color="auto" w:fill="FFFF00"/>
            <w:vAlign w:val="center"/>
            <w:hideMark/>
          </w:tcPr>
          <w:p w:rsidR="00DA4B32" w:rsidRPr="002B4DD9" w:rsidRDefault="00DA4B32" w:rsidP="001078CD">
            <w:pPr>
              <w:spacing w:after="0" w:line="240" w:lineRule="auto"/>
              <w:jc w:val="center"/>
              <w:rPr>
                <w:color w:val="000000"/>
                <w:sz w:val="18"/>
                <w:szCs w:val="18"/>
              </w:rPr>
            </w:pPr>
            <w:r w:rsidRPr="002B4DD9">
              <w:rPr>
                <w:color w:val="000000"/>
                <w:sz w:val="18"/>
                <w:szCs w:val="18"/>
              </w:rPr>
              <w:t>stan początkowy 2013 rok</w:t>
            </w:r>
          </w:p>
        </w:tc>
        <w:tc>
          <w:tcPr>
            <w:tcW w:w="1015" w:type="dxa"/>
            <w:tcBorders>
              <w:top w:val="nil"/>
              <w:left w:val="nil"/>
              <w:bottom w:val="single" w:sz="4" w:space="0" w:color="auto"/>
              <w:right w:val="single" w:sz="4" w:space="0" w:color="auto"/>
            </w:tcBorders>
            <w:shd w:val="clear" w:color="auto" w:fill="FFFF00"/>
            <w:vAlign w:val="center"/>
            <w:hideMark/>
          </w:tcPr>
          <w:p w:rsidR="00DA4B32" w:rsidRPr="002B4DD9" w:rsidRDefault="00DA4B32" w:rsidP="001078CD">
            <w:pPr>
              <w:spacing w:after="0" w:line="240" w:lineRule="auto"/>
              <w:jc w:val="center"/>
              <w:rPr>
                <w:color w:val="000000"/>
                <w:sz w:val="18"/>
                <w:szCs w:val="18"/>
              </w:rPr>
            </w:pPr>
            <w:r>
              <w:rPr>
                <w:color w:val="000000"/>
                <w:sz w:val="18"/>
                <w:szCs w:val="18"/>
              </w:rPr>
              <w:t>plan 2023</w:t>
            </w:r>
            <w:r w:rsidRPr="002B4DD9">
              <w:rPr>
                <w:color w:val="000000"/>
                <w:sz w:val="18"/>
                <w:szCs w:val="18"/>
              </w:rPr>
              <w:t xml:space="preserve"> rok</w:t>
            </w:r>
          </w:p>
        </w:tc>
        <w:tc>
          <w:tcPr>
            <w:tcW w:w="6915" w:type="dxa"/>
            <w:gridSpan w:val="2"/>
            <w:tcBorders>
              <w:top w:val="single" w:sz="4" w:space="0" w:color="auto"/>
              <w:left w:val="nil"/>
              <w:bottom w:val="single" w:sz="4" w:space="0" w:color="auto"/>
              <w:right w:val="single" w:sz="8" w:space="0" w:color="000000"/>
            </w:tcBorders>
            <w:shd w:val="clear" w:color="auto" w:fill="FFFF00"/>
            <w:vAlign w:val="center"/>
            <w:hideMark/>
          </w:tcPr>
          <w:p w:rsidR="00DA4B32" w:rsidRPr="002B4DD9" w:rsidRDefault="00DA4B32" w:rsidP="001078CD">
            <w:pPr>
              <w:spacing w:after="0" w:line="240" w:lineRule="auto"/>
              <w:jc w:val="center"/>
              <w:rPr>
                <w:i/>
                <w:iCs/>
                <w:sz w:val="18"/>
                <w:szCs w:val="18"/>
              </w:rPr>
            </w:pPr>
            <w:r w:rsidRPr="002B4DD9">
              <w:rPr>
                <w:i/>
                <w:iCs/>
                <w:sz w:val="18"/>
                <w:szCs w:val="18"/>
              </w:rPr>
              <w:t>Źródło danych/sposób pomiaru</w:t>
            </w:r>
          </w:p>
        </w:tc>
      </w:tr>
      <w:tr w:rsidR="00DA4B32" w:rsidRPr="002B4DD9" w:rsidTr="001078CD">
        <w:trPr>
          <w:trHeight w:val="435"/>
        </w:trPr>
        <w:tc>
          <w:tcPr>
            <w:tcW w:w="529" w:type="dxa"/>
            <w:tcBorders>
              <w:top w:val="nil"/>
              <w:left w:val="single" w:sz="8" w:space="0" w:color="auto"/>
              <w:bottom w:val="single" w:sz="4" w:space="0" w:color="auto"/>
              <w:right w:val="single" w:sz="4" w:space="0" w:color="auto"/>
            </w:tcBorders>
            <w:shd w:val="clear" w:color="auto" w:fill="auto"/>
            <w:vAlign w:val="center"/>
            <w:hideMark/>
          </w:tcPr>
          <w:p w:rsidR="00DA4B32" w:rsidRPr="002B4DD9" w:rsidRDefault="00DA4B32" w:rsidP="001078CD">
            <w:pPr>
              <w:spacing w:after="0" w:line="240" w:lineRule="auto"/>
              <w:rPr>
                <w:sz w:val="18"/>
                <w:szCs w:val="18"/>
              </w:rPr>
            </w:pPr>
            <w:r w:rsidRPr="002B4DD9">
              <w:rPr>
                <w:sz w:val="18"/>
                <w:szCs w:val="18"/>
              </w:rPr>
              <w:t>W1.0</w:t>
            </w:r>
          </w:p>
        </w:tc>
        <w:tc>
          <w:tcPr>
            <w:tcW w:w="3726" w:type="dxa"/>
            <w:gridSpan w:val="4"/>
            <w:tcBorders>
              <w:top w:val="single" w:sz="4" w:space="0" w:color="auto"/>
              <w:left w:val="nil"/>
              <w:bottom w:val="single" w:sz="4" w:space="0" w:color="auto"/>
              <w:right w:val="single" w:sz="4" w:space="0" w:color="000000"/>
            </w:tcBorders>
          </w:tcPr>
          <w:p w:rsidR="00DA4B32" w:rsidRPr="002B4DD9" w:rsidRDefault="00DA4B32" w:rsidP="001078CD">
            <w:pPr>
              <w:spacing w:after="0" w:line="240" w:lineRule="auto"/>
              <w:jc w:val="center"/>
              <w:rPr>
                <w:sz w:val="18"/>
                <w:szCs w:val="18"/>
              </w:rPr>
            </w:pPr>
            <w:r w:rsidRPr="002B4DD9">
              <w:rPr>
                <w:sz w:val="18"/>
                <w:szCs w:val="18"/>
              </w:rPr>
              <w:t>Liczba podmiotów gospodarczych wpisanych do rejestru REGON na 1000 ludności</w:t>
            </w:r>
          </w:p>
          <w:p w:rsidR="00DA4B32" w:rsidRPr="002B4DD9" w:rsidRDefault="00DA4B32" w:rsidP="001078CD">
            <w:pPr>
              <w:spacing w:after="0" w:line="240" w:lineRule="auto"/>
              <w:jc w:val="center"/>
              <w:rPr>
                <w:sz w:val="18"/>
                <w:szCs w:val="18"/>
              </w:rPr>
            </w:pPr>
            <w:r w:rsidRPr="002B4DD9">
              <w:rPr>
                <w:sz w:val="18"/>
                <w:szCs w:val="18"/>
              </w:rPr>
              <w:t> </w:t>
            </w:r>
          </w:p>
        </w:tc>
        <w:tc>
          <w:tcPr>
            <w:tcW w:w="2480" w:type="dxa"/>
            <w:tcBorders>
              <w:top w:val="single" w:sz="4" w:space="0" w:color="auto"/>
              <w:left w:val="nil"/>
              <w:bottom w:val="single" w:sz="4" w:space="0" w:color="auto"/>
              <w:right w:val="single" w:sz="4" w:space="0" w:color="auto"/>
            </w:tcBorders>
            <w:shd w:val="clear" w:color="000000" w:fill="FFFFFF"/>
            <w:vAlign w:val="center"/>
            <w:hideMark/>
          </w:tcPr>
          <w:p w:rsidR="00DA4B32" w:rsidRPr="002B4DD9" w:rsidRDefault="00DA4B32" w:rsidP="001078CD">
            <w:pPr>
              <w:spacing w:after="0" w:line="240" w:lineRule="auto"/>
              <w:jc w:val="center"/>
              <w:rPr>
                <w:sz w:val="18"/>
                <w:szCs w:val="18"/>
              </w:rPr>
            </w:pPr>
            <w:r w:rsidRPr="002B4DD9">
              <w:rPr>
                <w:sz w:val="18"/>
                <w:szCs w:val="18"/>
              </w:rPr>
              <w:t>sztuka </w:t>
            </w:r>
          </w:p>
        </w:tc>
        <w:tc>
          <w:tcPr>
            <w:tcW w:w="1111"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right"/>
              <w:rPr>
                <w:sz w:val="18"/>
                <w:szCs w:val="18"/>
              </w:rPr>
            </w:pPr>
            <w:r w:rsidRPr="002B4DD9">
              <w:rPr>
                <w:sz w:val="18"/>
                <w:szCs w:val="18"/>
              </w:rPr>
              <w:t>88</w:t>
            </w:r>
          </w:p>
        </w:tc>
        <w:tc>
          <w:tcPr>
            <w:tcW w:w="1015" w:type="dxa"/>
            <w:tcBorders>
              <w:top w:val="nil"/>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right"/>
              <w:rPr>
                <w:sz w:val="18"/>
                <w:szCs w:val="18"/>
              </w:rPr>
            </w:pPr>
            <w:r w:rsidRPr="002B4DD9">
              <w:rPr>
                <w:sz w:val="18"/>
                <w:szCs w:val="18"/>
              </w:rPr>
              <w:t>89</w:t>
            </w:r>
          </w:p>
        </w:tc>
        <w:tc>
          <w:tcPr>
            <w:tcW w:w="6915" w:type="dxa"/>
            <w:gridSpan w:val="2"/>
            <w:tcBorders>
              <w:top w:val="single" w:sz="4" w:space="0" w:color="auto"/>
              <w:left w:val="nil"/>
              <w:bottom w:val="single" w:sz="4" w:space="0" w:color="auto"/>
              <w:right w:val="single" w:sz="8" w:space="0" w:color="000000"/>
            </w:tcBorders>
            <w:shd w:val="clear" w:color="auto" w:fill="auto"/>
            <w:vAlign w:val="center"/>
            <w:hideMark/>
          </w:tcPr>
          <w:p w:rsidR="00DA4B32" w:rsidRPr="002B4DD9" w:rsidRDefault="00DA4B32" w:rsidP="001078CD">
            <w:pPr>
              <w:spacing w:after="0" w:line="240" w:lineRule="auto"/>
              <w:jc w:val="center"/>
              <w:rPr>
                <w:sz w:val="18"/>
                <w:szCs w:val="18"/>
              </w:rPr>
            </w:pPr>
            <w:r w:rsidRPr="002B4DD9">
              <w:rPr>
                <w:sz w:val="18"/>
                <w:szCs w:val="18"/>
              </w:rPr>
              <w:t>Bank Danych Lokalnych GUS, zmienna: podmioty gospodarki narodowej – wskaźniki: podmioty wpisane do rejestru REGON na 1000 ludności (dane dla powiatu łobeskiego). </w:t>
            </w:r>
          </w:p>
        </w:tc>
      </w:tr>
      <w:tr w:rsidR="00DA4B32" w:rsidRPr="002B4DD9" w:rsidTr="001078CD">
        <w:trPr>
          <w:trHeight w:val="435"/>
        </w:trPr>
        <w:tc>
          <w:tcPr>
            <w:tcW w:w="529" w:type="dxa"/>
            <w:tcBorders>
              <w:top w:val="nil"/>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r w:rsidRPr="002B4DD9">
              <w:rPr>
                <w:sz w:val="18"/>
                <w:szCs w:val="18"/>
              </w:rPr>
              <w:t>W2.0</w:t>
            </w:r>
          </w:p>
        </w:tc>
        <w:tc>
          <w:tcPr>
            <w:tcW w:w="3726" w:type="dxa"/>
            <w:gridSpan w:val="4"/>
            <w:tcBorders>
              <w:top w:val="single" w:sz="4" w:space="0" w:color="auto"/>
              <w:left w:val="nil"/>
              <w:bottom w:val="single" w:sz="4" w:space="0" w:color="auto"/>
              <w:right w:val="single" w:sz="4" w:space="0" w:color="000000"/>
            </w:tcBorders>
          </w:tcPr>
          <w:p w:rsidR="00DA4B32" w:rsidRPr="002B4DD9" w:rsidRDefault="00DA4B32" w:rsidP="001078CD">
            <w:pPr>
              <w:spacing w:after="0" w:line="240" w:lineRule="auto"/>
              <w:jc w:val="center"/>
              <w:rPr>
                <w:sz w:val="18"/>
                <w:szCs w:val="18"/>
              </w:rPr>
            </w:pPr>
            <w:r w:rsidRPr="002B4DD9">
              <w:rPr>
                <w:sz w:val="18"/>
                <w:szCs w:val="18"/>
              </w:rPr>
              <w:t>Liczba fundacji, stowarzyszeń i organizacji społecznych na 10 tys. mieszkańców</w:t>
            </w:r>
          </w:p>
        </w:tc>
        <w:tc>
          <w:tcPr>
            <w:tcW w:w="2480"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111"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right"/>
              <w:rPr>
                <w:sz w:val="18"/>
                <w:szCs w:val="18"/>
              </w:rPr>
            </w:pPr>
            <w:r w:rsidRPr="002B4DD9">
              <w:rPr>
                <w:sz w:val="18"/>
                <w:szCs w:val="18"/>
              </w:rPr>
              <w:t>25</w:t>
            </w:r>
          </w:p>
        </w:tc>
        <w:tc>
          <w:tcPr>
            <w:tcW w:w="1015" w:type="dxa"/>
            <w:tcBorders>
              <w:top w:val="nil"/>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right"/>
              <w:rPr>
                <w:sz w:val="18"/>
                <w:szCs w:val="18"/>
              </w:rPr>
            </w:pPr>
            <w:r w:rsidRPr="002B4DD9">
              <w:rPr>
                <w:sz w:val="18"/>
                <w:szCs w:val="18"/>
              </w:rPr>
              <w:t>26</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Bank Danych Lokalnych GUS, zmienna: podmioty gospodarski narodowej – wskaźniki, fundacje, stowarzyszenia i organizacje społeczne na 10 tys. mieszkańców (dane dla powiatu łobeskiego). </w:t>
            </w:r>
          </w:p>
        </w:tc>
      </w:tr>
      <w:tr w:rsidR="00DA4B32" w:rsidRPr="002B4DD9" w:rsidTr="001078CD">
        <w:trPr>
          <w:trHeight w:val="435"/>
        </w:trPr>
        <w:tc>
          <w:tcPr>
            <w:tcW w:w="529" w:type="dxa"/>
            <w:tcBorders>
              <w:top w:val="nil"/>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r w:rsidRPr="002B4DD9">
              <w:rPr>
                <w:sz w:val="18"/>
                <w:szCs w:val="18"/>
              </w:rPr>
              <w:t>W3.0</w:t>
            </w:r>
          </w:p>
        </w:tc>
        <w:tc>
          <w:tcPr>
            <w:tcW w:w="3726" w:type="dxa"/>
            <w:gridSpan w:val="4"/>
            <w:tcBorders>
              <w:top w:val="single" w:sz="4" w:space="0" w:color="auto"/>
              <w:left w:val="nil"/>
              <w:bottom w:val="single" w:sz="4" w:space="0" w:color="auto"/>
              <w:right w:val="single" w:sz="4" w:space="0" w:color="000000"/>
            </w:tcBorders>
          </w:tcPr>
          <w:p w:rsidR="00DA4B32" w:rsidRPr="002B4DD9" w:rsidRDefault="00DA4B32" w:rsidP="001078CD">
            <w:pPr>
              <w:spacing w:after="0" w:line="240" w:lineRule="auto"/>
              <w:jc w:val="center"/>
              <w:rPr>
                <w:sz w:val="18"/>
                <w:szCs w:val="18"/>
              </w:rPr>
            </w:pPr>
            <w:r w:rsidRPr="002B4DD9">
              <w:rPr>
                <w:sz w:val="18"/>
                <w:szCs w:val="18"/>
              </w:rPr>
              <w:t>Saldo migracji na 1000 osób (ogółem)</w:t>
            </w:r>
          </w:p>
        </w:tc>
        <w:tc>
          <w:tcPr>
            <w:tcW w:w="2480"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111"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right"/>
              <w:rPr>
                <w:sz w:val="18"/>
                <w:szCs w:val="18"/>
              </w:rPr>
            </w:pPr>
            <w:r w:rsidRPr="002B4DD9">
              <w:rPr>
                <w:sz w:val="18"/>
                <w:szCs w:val="18"/>
              </w:rPr>
              <w:t>-5,1</w:t>
            </w:r>
          </w:p>
        </w:tc>
        <w:tc>
          <w:tcPr>
            <w:tcW w:w="1015" w:type="dxa"/>
            <w:tcBorders>
              <w:top w:val="nil"/>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right"/>
              <w:rPr>
                <w:sz w:val="18"/>
                <w:szCs w:val="18"/>
              </w:rPr>
            </w:pPr>
            <w:r w:rsidRPr="002B4DD9">
              <w:rPr>
                <w:sz w:val="18"/>
                <w:szCs w:val="18"/>
              </w:rPr>
              <w:t>-4,5</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Bank Danych Lokalnych GUS, zmienna: ludność: saldo migracji na 1000 osób (ogółem). Dane dla powiatu łobeskiego. </w:t>
            </w:r>
          </w:p>
        </w:tc>
      </w:tr>
      <w:tr w:rsidR="00DA4B32" w:rsidRPr="002B4DD9" w:rsidTr="001078CD">
        <w:trPr>
          <w:trHeight w:val="630"/>
        </w:trPr>
        <w:tc>
          <w:tcPr>
            <w:tcW w:w="1773" w:type="dxa"/>
            <w:gridSpan w:val="2"/>
            <w:tcBorders>
              <w:top w:val="single" w:sz="4" w:space="0" w:color="auto"/>
              <w:left w:val="single" w:sz="8" w:space="0" w:color="auto"/>
              <w:bottom w:val="single" w:sz="4" w:space="0" w:color="auto"/>
              <w:right w:val="single" w:sz="4" w:space="0" w:color="auto"/>
            </w:tcBorders>
          </w:tcPr>
          <w:p w:rsidR="00DA4B32" w:rsidRPr="002B4DD9" w:rsidRDefault="00DA4B32" w:rsidP="001078CD">
            <w:pPr>
              <w:spacing w:after="0" w:line="240" w:lineRule="auto"/>
              <w:jc w:val="center"/>
              <w:rPr>
                <w:i/>
                <w:iCs/>
                <w:sz w:val="18"/>
                <w:szCs w:val="18"/>
              </w:rPr>
            </w:pPr>
          </w:p>
        </w:tc>
        <w:tc>
          <w:tcPr>
            <w:tcW w:w="2482" w:type="dxa"/>
            <w:gridSpan w:val="3"/>
            <w:tcBorders>
              <w:top w:val="single" w:sz="4" w:space="0" w:color="auto"/>
              <w:left w:val="single" w:sz="8" w:space="0" w:color="auto"/>
              <w:bottom w:val="single" w:sz="4" w:space="0" w:color="auto"/>
              <w:right w:val="single" w:sz="4" w:space="0" w:color="auto"/>
            </w:tcBorders>
            <w:shd w:val="clear" w:color="auto" w:fill="FFFFCC"/>
            <w:vAlign w:val="center"/>
            <w:hideMark/>
          </w:tcPr>
          <w:p w:rsidR="00DA4B32" w:rsidRPr="002B4DD9" w:rsidRDefault="00DA4B32" w:rsidP="001078CD">
            <w:pPr>
              <w:spacing w:after="0" w:line="240" w:lineRule="auto"/>
              <w:jc w:val="center"/>
              <w:rPr>
                <w:i/>
                <w:iCs/>
                <w:sz w:val="18"/>
                <w:szCs w:val="18"/>
              </w:rPr>
            </w:pPr>
            <w:r w:rsidRPr="002B4DD9">
              <w:rPr>
                <w:i/>
                <w:iCs/>
                <w:sz w:val="18"/>
                <w:szCs w:val="18"/>
              </w:rPr>
              <w:t>Wskaźniki rezultatu dla celów szczegółowych</w:t>
            </w:r>
          </w:p>
        </w:tc>
        <w:tc>
          <w:tcPr>
            <w:tcW w:w="2480" w:type="dxa"/>
            <w:tcBorders>
              <w:top w:val="single" w:sz="4" w:space="0" w:color="auto"/>
              <w:left w:val="nil"/>
              <w:bottom w:val="single" w:sz="4" w:space="0" w:color="auto"/>
              <w:right w:val="single" w:sz="4" w:space="0" w:color="auto"/>
            </w:tcBorders>
            <w:shd w:val="clear" w:color="auto" w:fill="FFFFCC"/>
            <w:vAlign w:val="center"/>
            <w:hideMark/>
          </w:tcPr>
          <w:p w:rsidR="00DA4B32" w:rsidRPr="002B4DD9" w:rsidRDefault="00DA4B32" w:rsidP="001078CD">
            <w:pPr>
              <w:spacing w:after="0" w:line="240" w:lineRule="auto"/>
              <w:jc w:val="center"/>
              <w:rPr>
                <w:i/>
                <w:iCs/>
                <w:sz w:val="18"/>
                <w:szCs w:val="18"/>
              </w:rPr>
            </w:pPr>
            <w:r w:rsidRPr="002B4DD9">
              <w:rPr>
                <w:i/>
                <w:iCs/>
                <w:sz w:val="18"/>
                <w:szCs w:val="18"/>
              </w:rPr>
              <w:t xml:space="preserve">Jednostka miary </w:t>
            </w:r>
          </w:p>
        </w:tc>
        <w:tc>
          <w:tcPr>
            <w:tcW w:w="1111" w:type="dxa"/>
            <w:tcBorders>
              <w:top w:val="single" w:sz="4" w:space="0" w:color="auto"/>
              <w:left w:val="nil"/>
              <w:bottom w:val="single" w:sz="4" w:space="0" w:color="auto"/>
              <w:right w:val="single" w:sz="4" w:space="0" w:color="auto"/>
            </w:tcBorders>
            <w:shd w:val="clear" w:color="auto" w:fill="FFFFCC"/>
            <w:vAlign w:val="center"/>
            <w:hideMark/>
          </w:tcPr>
          <w:p w:rsidR="00DA4B32" w:rsidRPr="002B4DD9" w:rsidRDefault="00DA4B32" w:rsidP="001078CD">
            <w:pPr>
              <w:spacing w:after="0" w:line="240" w:lineRule="auto"/>
              <w:jc w:val="center"/>
              <w:rPr>
                <w:color w:val="000000"/>
                <w:sz w:val="18"/>
                <w:szCs w:val="18"/>
              </w:rPr>
            </w:pPr>
            <w:r w:rsidRPr="002B4DD9">
              <w:rPr>
                <w:color w:val="000000"/>
                <w:sz w:val="18"/>
                <w:szCs w:val="18"/>
              </w:rPr>
              <w:t>stan początkowy 2014 rok</w:t>
            </w:r>
          </w:p>
        </w:tc>
        <w:tc>
          <w:tcPr>
            <w:tcW w:w="1015" w:type="dxa"/>
            <w:tcBorders>
              <w:top w:val="nil"/>
              <w:left w:val="nil"/>
              <w:bottom w:val="single" w:sz="4" w:space="0" w:color="auto"/>
              <w:right w:val="single" w:sz="4" w:space="0" w:color="auto"/>
            </w:tcBorders>
            <w:shd w:val="clear" w:color="auto" w:fill="FFFFCC"/>
            <w:vAlign w:val="center"/>
            <w:hideMark/>
          </w:tcPr>
          <w:p w:rsidR="00DA4B32" w:rsidRPr="002B4DD9" w:rsidRDefault="00DA4B32" w:rsidP="001078CD">
            <w:pPr>
              <w:spacing w:after="0" w:line="240" w:lineRule="auto"/>
              <w:jc w:val="center"/>
              <w:rPr>
                <w:color w:val="000000"/>
                <w:sz w:val="18"/>
                <w:szCs w:val="18"/>
              </w:rPr>
            </w:pPr>
            <w:r w:rsidRPr="002B4DD9">
              <w:rPr>
                <w:color w:val="000000"/>
                <w:sz w:val="18"/>
                <w:szCs w:val="18"/>
              </w:rPr>
              <w:t>plan 2023 rok</w:t>
            </w:r>
          </w:p>
        </w:tc>
        <w:tc>
          <w:tcPr>
            <w:tcW w:w="6915" w:type="dxa"/>
            <w:gridSpan w:val="2"/>
            <w:tcBorders>
              <w:top w:val="single" w:sz="4" w:space="0" w:color="auto"/>
              <w:left w:val="nil"/>
              <w:bottom w:val="single" w:sz="4" w:space="0" w:color="auto"/>
              <w:right w:val="single" w:sz="8" w:space="0" w:color="000000"/>
            </w:tcBorders>
            <w:shd w:val="clear" w:color="auto" w:fill="FFFFCC"/>
            <w:vAlign w:val="center"/>
            <w:hideMark/>
          </w:tcPr>
          <w:p w:rsidR="00DA4B32" w:rsidRPr="002B4DD9" w:rsidRDefault="00DA4B32" w:rsidP="001078CD">
            <w:pPr>
              <w:spacing w:after="0" w:line="240" w:lineRule="auto"/>
              <w:jc w:val="center"/>
              <w:rPr>
                <w:i/>
                <w:iCs/>
                <w:sz w:val="18"/>
                <w:szCs w:val="18"/>
              </w:rPr>
            </w:pPr>
            <w:r w:rsidRPr="002B4DD9">
              <w:rPr>
                <w:i/>
                <w:iCs/>
                <w:sz w:val="18"/>
                <w:szCs w:val="18"/>
              </w:rPr>
              <w:t>Źródło danych/sposób pomiaru</w:t>
            </w:r>
          </w:p>
        </w:tc>
      </w:tr>
      <w:tr w:rsidR="00DA4B32" w:rsidRPr="002B4DD9" w:rsidTr="001078CD">
        <w:trPr>
          <w:trHeight w:val="225"/>
        </w:trPr>
        <w:tc>
          <w:tcPr>
            <w:tcW w:w="529" w:type="dxa"/>
            <w:vMerge w:val="restart"/>
            <w:tcBorders>
              <w:top w:val="nil"/>
              <w:left w:val="single" w:sz="8" w:space="0" w:color="auto"/>
              <w:right w:val="single" w:sz="4" w:space="0" w:color="auto"/>
            </w:tcBorders>
            <w:shd w:val="clear" w:color="auto" w:fill="auto"/>
            <w:vAlign w:val="center"/>
            <w:hideMark/>
          </w:tcPr>
          <w:p w:rsidR="00DA4B32" w:rsidRPr="002B4DD9" w:rsidRDefault="00DA4B32" w:rsidP="001078CD">
            <w:pPr>
              <w:spacing w:after="0" w:line="240" w:lineRule="auto"/>
              <w:rPr>
                <w:sz w:val="18"/>
                <w:szCs w:val="18"/>
              </w:rPr>
            </w:pPr>
            <w:r w:rsidRPr="002B4DD9">
              <w:rPr>
                <w:sz w:val="18"/>
                <w:szCs w:val="18"/>
              </w:rPr>
              <w:t>w1.1</w:t>
            </w: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 xml:space="preserve">Liczba utworzonych miejsc pracy </w:t>
            </w:r>
          </w:p>
          <w:p w:rsidR="00DA4B32" w:rsidRPr="002B4DD9" w:rsidRDefault="00DA4B32" w:rsidP="001078CD">
            <w:pPr>
              <w:spacing w:after="0" w:line="240" w:lineRule="auto"/>
              <w:rPr>
                <w:sz w:val="18"/>
                <w:szCs w:val="18"/>
              </w:rPr>
            </w:pPr>
            <w:r w:rsidRPr="002B4DD9">
              <w:rPr>
                <w:sz w:val="18"/>
                <w:szCs w:val="18"/>
              </w:rPr>
              <w:t> </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DA4B32" w:rsidRPr="0093138F" w:rsidRDefault="00DA4B32" w:rsidP="001078CD">
            <w:pPr>
              <w:spacing w:after="0" w:line="240" w:lineRule="auto"/>
              <w:jc w:val="center"/>
              <w:rPr>
                <w:color w:val="FF0000"/>
                <w:sz w:val="18"/>
                <w:szCs w:val="18"/>
              </w:rPr>
            </w:pPr>
            <w:r w:rsidRPr="002B4DD9">
              <w:rPr>
                <w:sz w:val="18"/>
                <w:szCs w:val="18"/>
              </w:rPr>
              <w:t> </w:t>
            </w:r>
            <w:r>
              <w:rPr>
                <w:color w:val="FF0000"/>
                <w:sz w:val="18"/>
                <w:szCs w:val="18"/>
              </w:rPr>
              <w:t>Pełny etat średnioroczny</w:t>
            </w:r>
          </w:p>
        </w:tc>
        <w:tc>
          <w:tcPr>
            <w:tcW w:w="1111" w:type="dxa"/>
            <w:tcBorders>
              <w:top w:val="single" w:sz="4" w:space="0" w:color="auto"/>
              <w:left w:val="nil"/>
              <w:bottom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right"/>
              <w:rPr>
                <w:sz w:val="18"/>
                <w:szCs w:val="18"/>
              </w:rPr>
            </w:pPr>
            <w:r w:rsidRPr="002B4DD9">
              <w:rPr>
                <w:sz w:val="18"/>
                <w:szCs w:val="18"/>
              </w:rPr>
              <w:t>0 </w:t>
            </w:r>
          </w:p>
        </w:tc>
        <w:tc>
          <w:tcPr>
            <w:tcW w:w="1015" w:type="dxa"/>
            <w:tcBorders>
              <w:top w:val="nil"/>
              <w:left w:val="nil"/>
              <w:bottom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right"/>
              <w:rPr>
                <w:sz w:val="18"/>
                <w:szCs w:val="18"/>
              </w:rPr>
            </w:pPr>
            <w:r w:rsidRPr="002B4DD9">
              <w:rPr>
                <w:sz w:val="18"/>
                <w:szCs w:val="18"/>
              </w:rPr>
              <w:t>24 </w:t>
            </w:r>
          </w:p>
        </w:tc>
        <w:tc>
          <w:tcPr>
            <w:tcW w:w="6915" w:type="dxa"/>
            <w:gridSpan w:val="2"/>
            <w:tcBorders>
              <w:top w:val="single" w:sz="4" w:space="0" w:color="auto"/>
              <w:left w:val="nil"/>
              <w:bottom w:val="single" w:sz="4" w:space="0" w:color="auto"/>
              <w:right w:val="single" w:sz="8" w:space="0" w:color="000000"/>
            </w:tcBorders>
            <w:shd w:val="clear" w:color="auto" w:fill="auto"/>
            <w:vAlign w:val="center"/>
            <w:hideMark/>
          </w:tcPr>
          <w:p w:rsidR="00DA4B32" w:rsidRPr="002B4DD9" w:rsidRDefault="00DA4B32" w:rsidP="001078CD">
            <w:pPr>
              <w:spacing w:after="0" w:line="240" w:lineRule="auto"/>
              <w:jc w:val="center"/>
              <w:rPr>
                <w:sz w:val="18"/>
                <w:szCs w:val="18"/>
              </w:rPr>
            </w:pPr>
            <w:r w:rsidRPr="00AA5F3E">
              <w:rPr>
                <w:strike/>
                <w:color w:val="FF0000"/>
                <w:sz w:val="18"/>
                <w:szCs w:val="18"/>
              </w:rPr>
              <w:t>Ankiety monitorujące od beneficjentów pomocy, sprawozdania, dane UM/ARiMR</w:t>
            </w:r>
            <w:r w:rsidRPr="002B4DD9">
              <w:rPr>
                <w:sz w:val="18"/>
                <w:szCs w:val="18"/>
              </w:rPr>
              <w:t>.</w:t>
            </w:r>
            <w:r>
              <w:rPr>
                <w:sz w:val="18"/>
                <w:szCs w:val="18"/>
              </w:rPr>
              <w:t xml:space="preserve"> </w:t>
            </w:r>
            <w:r>
              <w:rPr>
                <w:color w:val="FF0000"/>
                <w:sz w:val="18"/>
                <w:szCs w:val="18"/>
              </w:rPr>
              <w:t>Dane własne LGD, dane przekazane przez beneficjentów ( informacja po realizacji operacji)</w:t>
            </w:r>
            <w:r w:rsidRPr="002B4DD9">
              <w:rPr>
                <w:sz w:val="18"/>
                <w:szCs w:val="18"/>
              </w:rPr>
              <w:t xml:space="preserve"> Przyjęto założenie, że jedna operacja = jedno miejsce pracy (zgodnie z wymogami programu). Ewentualne dodatkowe stanowiska utworzone przez beneficjentów pomocy (premiowane w ramach kryteriów wyboru) traktowane będą jako wartość dodana. </w:t>
            </w:r>
          </w:p>
        </w:tc>
      </w:tr>
      <w:tr w:rsidR="00DA4B32" w:rsidRPr="002B4DD9" w:rsidTr="001078CD">
        <w:trPr>
          <w:trHeight w:val="225"/>
        </w:trPr>
        <w:tc>
          <w:tcPr>
            <w:tcW w:w="529" w:type="dxa"/>
            <w:vMerge/>
            <w:tcBorders>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AA5F3E" w:rsidRDefault="00DA4B32" w:rsidP="001078CD">
            <w:pPr>
              <w:spacing w:after="0" w:line="240" w:lineRule="auto"/>
              <w:rPr>
                <w:color w:val="FF0000"/>
                <w:sz w:val="18"/>
                <w:szCs w:val="18"/>
              </w:rPr>
            </w:pPr>
            <w:r>
              <w:rPr>
                <w:color w:val="FF0000"/>
                <w:sz w:val="18"/>
                <w:szCs w:val="18"/>
              </w:rPr>
              <w:t>Liczba utrzymanych miejsc pracy</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Pr>
                <w:color w:val="FF0000"/>
                <w:sz w:val="18"/>
                <w:szCs w:val="18"/>
              </w:rPr>
              <w:t>Pełny etat średnioroczny</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45447">
              <w:rPr>
                <w:color w:val="FF0000"/>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8976E0">
              <w:rPr>
                <w:color w:val="FF0000"/>
                <w:sz w:val="18"/>
                <w:szCs w:val="18"/>
              </w:rPr>
              <w:t>28</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DA4B32" w:rsidRPr="002B4DD9" w:rsidRDefault="00DA4B32" w:rsidP="001078CD">
            <w:pPr>
              <w:spacing w:after="0" w:line="240" w:lineRule="auto"/>
              <w:jc w:val="center"/>
              <w:rPr>
                <w:sz w:val="18"/>
                <w:szCs w:val="18"/>
              </w:rPr>
            </w:pPr>
            <w:r>
              <w:rPr>
                <w:color w:val="FF0000"/>
                <w:sz w:val="18"/>
                <w:szCs w:val="18"/>
              </w:rPr>
              <w:t>Dane własne LGD, dane przekazane przez beneficjentów ( informacja po realizacji operacji)</w:t>
            </w:r>
          </w:p>
        </w:tc>
      </w:tr>
      <w:tr w:rsidR="00DA4B32" w:rsidRPr="002B4DD9" w:rsidTr="001078CD">
        <w:trPr>
          <w:trHeight w:val="225"/>
        </w:trPr>
        <w:tc>
          <w:tcPr>
            <w:tcW w:w="529" w:type="dxa"/>
            <w:vMerge w:val="restart"/>
            <w:tcBorders>
              <w:top w:val="nil"/>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r w:rsidRPr="002B4DD9">
              <w:rPr>
                <w:sz w:val="18"/>
                <w:szCs w:val="18"/>
              </w:rPr>
              <w:t>w2.1</w:t>
            </w: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Liczba uczestników wydarzeń aktywizacyjnych i integracyjnych</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F62155" w:rsidRDefault="00DA4B32" w:rsidP="001078CD">
            <w:pPr>
              <w:spacing w:after="0" w:line="240" w:lineRule="auto"/>
              <w:jc w:val="right"/>
              <w:rPr>
                <w:sz w:val="18"/>
                <w:szCs w:val="18"/>
              </w:rPr>
            </w:pPr>
            <w:r w:rsidRPr="00F62155">
              <w:rPr>
                <w:sz w:val="18"/>
                <w:szCs w:val="18"/>
              </w:rPr>
              <w:t>2.500</w:t>
            </w:r>
          </w:p>
        </w:tc>
        <w:tc>
          <w:tcPr>
            <w:tcW w:w="6915" w:type="dxa"/>
            <w:gridSpan w:val="2"/>
            <w:tcBorders>
              <w:top w:val="single" w:sz="4" w:space="0" w:color="auto"/>
              <w:left w:val="nil"/>
              <w:bottom w:val="single" w:sz="4" w:space="0" w:color="auto"/>
              <w:right w:val="single" w:sz="8" w:space="0" w:color="000000"/>
            </w:tcBorders>
            <w:shd w:val="clear" w:color="auto" w:fill="auto"/>
          </w:tcPr>
          <w:p w:rsidR="00DA4B32" w:rsidRPr="002B4DD9" w:rsidRDefault="00DA4B32" w:rsidP="001078CD">
            <w:pPr>
              <w:jc w:val="center"/>
            </w:pPr>
            <w:r w:rsidRPr="002B4DD9">
              <w:rPr>
                <w:sz w:val="18"/>
                <w:szCs w:val="18"/>
              </w:rPr>
              <w:t>Ankiety monitorujące od beneficjentów pomocy, sprawozdania, dane UM/ARiMR.</w:t>
            </w:r>
          </w:p>
        </w:tc>
      </w:tr>
      <w:tr w:rsidR="00DA4B32" w:rsidRPr="002B4DD9" w:rsidTr="001078CD">
        <w:trPr>
          <w:trHeight w:val="225"/>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Liczba osób przeszkolonych</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93138F" w:rsidRDefault="00DA4B32" w:rsidP="001078CD">
            <w:pPr>
              <w:spacing w:after="0" w:line="240" w:lineRule="auto"/>
              <w:jc w:val="right"/>
              <w:rPr>
                <w:sz w:val="18"/>
                <w:szCs w:val="18"/>
              </w:rPr>
            </w:pPr>
            <w:r w:rsidRPr="0093138F">
              <w:rPr>
                <w:strike/>
                <w:color w:val="FF0000"/>
                <w:sz w:val="18"/>
                <w:szCs w:val="18"/>
              </w:rPr>
              <w:t>80</w:t>
            </w:r>
            <w:r>
              <w:rPr>
                <w:strike/>
                <w:color w:val="FF0000"/>
                <w:sz w:val="18"/>
                <w:szCs w:val="18"/>
              </w:rPr>
              <w:t xml:space="preserve"> </w:t>
            </w:r>
            <w:r>
              <w:rPr>
                <w:color w:val="FF0000"/>
                <w:sz w:val="18"/>
                <w:szCs w:val="18"/>
              </w:rPr>
              <w:t>130</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DA4B32" w:rsidRPr="002B4DD9" w:rsidRDefault="00DA4B32" w:rsidP="001078CD">
            <w:pPr>
              <w:spacing w:after="0" w:line="240" w:lineRule="auto"/>
              <w:jc w:val="center"/>
              <w:rPr>
                <w:sz w:val="18"/>
                <w:szCs w:val="18"/>
              </w:rPr>
            </w:pPr>
            <w:r>
              <w:rPr>
                <w:color w:val="FF0000"/>
                <w:sz w:val="18"/>
                <w:szCs w:val="18"/>
              </w:rPr>
              <w:t>Dane własne LGD</w:t>
            </w:r>
            <w:r>
              <w:rPr>
                <w:sz w:val="18"/>
                <w:szCs w:val="18"/>
              </w:rPr>
              <w:t>, a</w:t>
            </w:r>
            <w:r w:rsidRPr="002B4DD9">
              <w:rPr>
                <w:sz w:val="18"/>
                <w:szCs w:val="18"/>
              </w:rPr>
              <w:t>nkiety monitorujące od beneficjentów pomocy, sprawozdania</w:t>
            </w:r>
            <w:r>
              <w:rPr>
                <w:sz w:val="18"/>
                <w:szCs w:val="18"/>
              </w:rPr>
              <w:t>/</w:t>
            </w:r>
            <w:r>
              <w:rPr>
                <w:color w:val="FF0000"/>
                <w:sz w:val="18"/>
                <w:szCs w:val="18"/>
              </w:rPr>
              <w:t>wnioski o płatność</w:t>
            </w:r>
            <w:r w:rsidRPr="002B4DD9">
              <w:rPr>
                <w:sz w:val="18"/>
                <w:szCs w:val="18"/>
              </w:rPr>
              <w:t xml:space="preserve">, </w:t>
            </w:r>
            <w:r w:rsidRPr="00AA5F3E">
              <w:rPr>
                <w:strike/>
                <w:color w:val="FF0000"/>
                <w:sz w:val="18"/>
                <w:szCs w:val="18"/>
              </w:rPr>
              <w:t>dane UM/ARiMR.</w:t>
            </w:r>
            <w:r w:rsidRPr="00AA5F3E">
              <w:rPr>
                <w:color w:val="FF0000"/>
                <w:sz w:val="18"/>
                <w:szCs w:val="18"/>
              </w:rPr>
              <w:t xml:space="preserve"> </w:t>
            </w:r>
          </w:p>
        </w:tc>
      </w:tr>
      <w:tr w:rsidR="00DA4B32" w:rsidRPr="002B4DD9" w:rsidTr="001078CD">
        <w:trPr>
          <w:trHeight w:val="225"/>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93138F" w:rsidRDefault="00DA4B32" w:rsidP="001078CD">
            <w:pPr>
              <w:spacing w:after="0" w:line="240" w:lineRule="auto"/>
              <w:rPr>
                <w:strike/>
                <w:color w:val="FF0000"/>
                <w:sz w:val="18"/>
                <w:szCs w:val="18"/>
              </w:rPr>
            </w:pPr>
            <w:r w:rsidRPr="0093138F">
              <w:rPr>
                <w:strike/>
                <w:color w:val="FF0000"/>
                <w:sz w:val="18"/>
                <w:szCs w:val="18"/>
              </w:rPr>
              <w:t xml:space="preserve">Liczba przeszkolonych osób z grup </w:t>
            </w:r>
            <w:proofErr w:type="spellStart"/>
            <w:r w:rsidRPr="0093138F">
              <w:rPr>
                <w:strike/>
                <w:color w:val="FF0000"/>
                <w:sz w:val="18"/>
                <w:szCs w:val="18"/>
              </w:rPr>
              <w:t>defaworyzowanych</w:t>
            </w:r>
            <w:proofErr w:type="spellEnd"/>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93138F" w:rsidRDefault="00DA4B32" w:rsidP="001078CD">
            <w:pPr>
              <w:spacing w:after="0" w:line="240" w:lineRule="auto"/>
              <w:jc w:val="center"/>
              <w:rPr>
                <w:strike/>
                <w:color w:val="FF0000"/>
                <w:sz w:val="18"/>
                <w:szCs w:val="18"/>
              </w:rPr>
            </w:pPr>
            <w:r w:rsidRPr="0093138F">
              <w:rPr>
                <w:strike/>
                <w:color w:val="FF0000"/>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93138F" w:rsidRDefault="00DA4B32" w:rsidP="001078CD">
            <w:pPr>
              <w:spacing w:after="0" w:line="240" w:lineRule="auto"/>
              <w:jc w:val="right"/>
              <w:rPr>
                <w:strike/>
                <w:color w:val="FF0000"/>
                <w:sz w:val="18"/>
                <w:szCs w:val="18"/>
              </w:rPr>
            </w:pPr>
            <w:r w:rsidRPr="0093138F">
              <w:rPr>
                <w:strike/>
                <w:color w:val="FF0000"/>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93138F" w:rsidRDefault="00DA4B32" w:rsidP="001078CD">
            <w:pPr>
              <w:spacing w:after="0" w:line="240" w:lineRule="auto"/>
              <w:jc w:val="right"/>
              <w:rPr>
                <w:strike/>
                <w:color w:val="FF0000"/>
                <w:sz w:val="18"/>
                <w:szCs w:val="18"/>
              </w:rPr>
            </w:pPr>
            <w:r w:rsidRPr="0093138F">
              <w:rPr>
                <w:strike/>
                <w:color w:val="FF0000"/>
                <w:sz w:val="18"/>
                <w:szCs w:val="18"/>
              </w:rPr>
              <w:t>50</w:t>
            </w:r>
          </w:p>
        </w:tc>
        <w:tc>
          <w:tcPr>
            <w:tcW w:w="6915" w:type="dxa"/>
            <w:gridSpan w:val="2"/>
            <w:tcBorders>
              <w:top w:val="single" w:sz="4" w:space="0" w:color="auto"/>
              <w:left w:val="nil"/>
              <w:bottom w:val="single" w:sz="4" w:space="0" w:color="auto"/>
              <w:right w:val="single" w:sz="8" w:space="0" w:color="000000"/>
            </w:tcBorders>
            <w:shd w:val="clear" w:color="auto" w:fill="auto"/>
          </w:tcPr>
          <w:p w:rsidR="00DA4B32" w:rsidRPr="0093138F" w:rsidRDefault="00DA4B32" w:rsidP="001078CD">
            <w:pPr>
              <w:jc w:val="center"/>
              <w:rPr>
                <w:strike/>
                <w:color w:val="FF0000"/>
              </w:rPr>
            </w:pPr>
            <w:r w:rsidRPr="0093138F">
              <w:rPr>
                <w:strike/>
                <w:color w:val="FF0000"/>
                <w:sz w:val="18"/>
                <w:szCs w:val="18"/>
              </w:rPr>
              <w:t>Ankiety monitorujące od beneficjentów pomocy, sprawozdania, dane UM/ARiMR.</w:t>
            </w:r>
          </w:p>
        </w:tc>
      </w:tr>
      <w:tr w:rsidR="00DA4B32" w:rsidRPr="002B4DD9" w:rsidTr="001078CD">
        <w:trPr>
          <w:trHeight w:val="225"/>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 xml:space="preserve">Liczba osób oceniających szkolenia jako adekwatne do oczekiwań </w:t>
            </w:r>
            <w:r w:rsidRPr="0093138F">
              <w:rPr>
                <w:strike/>
                <w:color w:val="FF0000"/>
                <w:sz w:val="18"/>
                <w:szCs w:val="18"/>
              </w:rPr>
              <w:t>zawodowych</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F62155" w:rsidRDefault="00DA4B32" w:rsidP="001078CD">
            <w:pPr>
              <w:spacing w:after="0" w:line="240" w:lineRule="auto"/>
              <w:jc w:val="right"/>
              <w:rPr>
                <w:sz w:val="18"/>
                <w:szCs w:val="18"/>
              </w:rPr>
            </w:pPr>
            <w:r w:rsidRPr="00F62155">
              <w:rPr>
                <w:sz w:val="18"/>
                <w:szCs w:val="18"/>
              </w:rPr>
              <w:t>70</w:t>
            </w:r>
          </w:p>
        </w:tc>
        <w:tc>
          <w:tcPr>
            <w:tcW w:w="6915" w:type="dxa"/>
            <w:gridSpan w:val="2"/>
            <w:tcBorders>
              <w:top w:val="single" w:sz="4" w:space="0" w:color="auto"/>
              <w:left w:val="nil"/>
              <w:bottom w:val="single" w:sz="4" w:space="0" w:color="auto"/>
              <w:right w:val="single" w:sz="8" w:space="0" w:color="000000"/>
            </w:tcBorders>
            <w:shd w:val="clear" w:color="auto" w:fill="auto"/>
          </w:tcPr>
          <w:p w:rsidR="00DA4B32" w:rsidRPr="0093138F" w:rsidRDefault="00DA4B32" w:rsidP="001078CD">
            <w:pPr>
              <w:jc w:val="center"/>
            </w:pPr>
            <w:r w:rsidRPr="0093138F">
              <w:rPr>
                <w:strike/>
                <w:color w:val="FF0000"/>
                <w:sz w:val="18"/>
                <w:szCs w:val="18"/>
              </w:rPr>
              <w:t>Ankiety monitorujące od beneficjentów pomocy, sprawozdania, dane UM/ARiMR.</w:t>
            </w:r>
            <w:r>
              <w:rPr>
                <w:strike/>
                <w:color w:val="FF0000"/>
                <w:sz w:val="18"/>
                <w:szCs w:val="18"/>
              </w:rPr>
              <w:t xml:space="preserve"> </w:t>
            </w:r>
            <w:r>
              <w:rPr>
                <w:color w:val="FF0000"/>
                <w:sz w:val="18"/>
                <w:szCs w:val="18"/>
              </w:rPr>
              <w:t xml:space="preserve">Ankiety poszkoleniowe oceniające szkolenie, zbiorcze podsumowanie szkoleń, dane przekazane </w:t>
            </w:r>
            <w:r>
              <w:rPr>
                <w:color w:val="FF0000"/>
                <w:sz w:val="18"/>
                <w:szCs w:val="18"/>
              </w:rPr>
              <w:lastRenderedPageBreak/>
              <w:t>przez beneficjentów pomocy (sprawozdania/ wnioski o płatność)</w:t>
            </w:r>
          </w:p>
        </w:tc>
      </w:tr>
      <w:tr w:rsidR="00DA4B32" w:rsidRPr="002B4DD9" w:rsidTr="001078CD">
        <w:trPr>
          <w:trHeight w:val="225"/>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Liczba osób, które otrzymały wsparcie po uprzednim udzieleniu indywidualnego doradztwa w zakresie ubiegania się o wsparcie na realizację LSR, świadczonego w biurze LGD</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F62155" w:rsidRDefault="00DA4B32" w:rsidP="001078CD">
            <w:pPr>
              <w:spacing w:after="0" w:line="240" w:lineRule="auto"/>
              <w:jc w:val="right"/>
              <w:rPr>
                <w:sz w:val="18"/>
                <w:szCs w:val="18"/>
              </w:rPr>
            </w:pPr>
            <w:r>
              <w:rPr>
                <w:sz w:val="18"/>
                <w:szCs w:val="18"/>
              </w:rPr>
              <w:t>9</w:t>
            </w:r>
            <w:r w:rsidRPr="00F62155">
              <w:rPr>
                <w:sz w:val="18"/>
                <w:szCs w:val="18"/>
              </w:rPr>
              <w:t>6</w:t>
            </w:r>
          </w:p>
        </w:tc>
        <w:tc>
          <w:tcPr>
            <w:tcW w:w="6915" w:type="dxa"/>
            <w:gridSpan w:val="2"/>
            <w:tcBorders>
              <w:top w:val="single" w:sz="4" w:space="0" w:color="auto"/>
              <w:left w:val="nil"/>
              <w:bottom w:val="single" w:sz="4" w:space="0" w:color="auto"/>
              <w:right w:val="single" w:sz="8" w:space="0" w:color="000000"/>
            </w:tcBorders>
            <w:shd w:val="clear" w:color="auto" w:fill="auto"/>
          </w:tcPr>
          <w:p w:rsidR="00DA4B32" w:rsidRPr="002B4DD9" w:rsidRDefault="00DA4B32" w:rsidP="001078CD">
            <w:pPr>
              <w:jc w:val="center"/>
            </w:pPr>
            <w:r w:rsidRPr="002B4DD9">
              <w:rPr>
                <w:sz w:val="18"/>
                <w:szCs w:val="18"/>
              </w:rPr>
              <w:t>Ankiety monitorujące od beneficjentów pomocy, sprawozdania, dane UM/ARiMR.</w:t>
            </w:r>
          </w:p>
        </w:tc>
      </w:tr>
      <w:tr w:rsidR="00DA4B32" w:rsidRPr="002B4DD9" w:rsidTr="001078CD">
        <w:trPr>
          <w:trHeight w:val="225"/>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 xml:space="preserve">Liczba utworzonych miejsc pracy </w:t>
            </w:r>
            <w:r w:rsidRPr="00865ECB">
              <w:rPr>
                <w:strike/>
                <w:color w:val="FF0000"/>
                <w:sz w:val="18"/>
                <w:szCs w:val="18"/>
              </w:rPr>
              <w:t>(ogółem)</w:t>
            </w:r>
            <w:r w:rsidRPr="00865ECB">
              <w:rPr>
                <w:color w:val="FF0000"/>
                <w:sz w:val="18"/>
                <w:szCs w:val="18"/>
              </w:rPr>
              <w:t xml:space="preserve"> </w:t>
            </w:r>
            <w:r w:rsidRPr="002B4DD9">
              <w:rPr>
                <w:sz w:val="18"/>
                <w:szCs w:val="18"/>
              </w:rPr>
              <w:t>w biurze LGD w przeliczeniu na pełne etaty średnioroczne</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F62155" w:rsidRDefault="00DA4B32" w:rsidP="001078CD">
            <w:pPr>
              <w:spacing w:after="0" w:line="240" w:lineRule="auto"/>
              <w:jc w:val="right"/>
              <w:rPr>
                <w:sz w:val="18"/>
                <w:szCs w:val="18"/>
              </w:rPr>
            </w:pPr>
            <w:r w:rsidRPr="00F62155">
              <w:rPr>
                <w:sz w:val="18"/>
                <w:szCs w:val="18"/>
              </w:rPr>
              <w:t>2</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Dane własne LGD.</w:t>
            </w:r>
          </w:p>
        </w:tc>
      </w:tr>
      <w:tr w:rsidR="00DA4B32" w:rsidRPr="002B4DD9" w:rsidTr="001078CD">
        <w:trPr>
          <w:trHeight w:val="225"/>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Liczba osób uczestniczących w spotkaniach</w:t>
            </w:r>
            <w:r>
              <w:rPr>
                <w:sz w:val="18"/>
                <w:szCs w:val="18"/>
              </w:rPr>
              <w:t>/</w:t>
            </w:r>
            <w:r>
              <w:rPr>
                <w:color w:val="FF0000"/>
                <w:sz w:val="18"/>
                <w:szCs w:val="18"/>
              </w:rPr>
              <w:t>wydarzeniach adresowanych do mieszkańców</w:t>
            </w:r>
            <w:r w:rsidRPr="002B4DD9">
              <w:rPr>
                <w:sz w:val="18"/>
                <w:szCs w:val="18"/>
              </w:rPr>
              <w:t xml:space="preserve"> </w:t>
            </w:r>
            <w:r w:rsidRPr="00DD1F77">
              <w:rPr>
                <w:strike/>
                <w:color w:val="FF0000"/>
                <w:sz w:val="18"/>
                <w:szCs w:val="18"/>
              </w:rPr>
              <w:t>konsultacyjno-informacyjnych</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F62155" w:rsidRDefault="00DA4B32" w:rsidP="001078CD">
            <w:pPr>
              <w:spacing w:after="0" w:line="240" w:lineRule="auto"/>
              <w:jc w:val="right"/>
              <w:rPr>
                <w:sz w:val="18"/>
                <w:szCs w:val="18"/>
              </w:rPr>
            </w:pPr>
            <w:r w:rsidRPr="00F62155">
              <w:rPr>
                <w:sz w:val="18"/>
                <w:szCs w:val="18"/>
              </w:rPr>
              <w:t>1.600</w:t>
            </w:r>
          </w:p>
        </w:tc>
        <w:tc>
          <w:tcPr>
            <w:tcW w:w="6915" w:type="dxa"/>
            <w:gridSpan w:val="2"/>
            <w:tcBorders>
              <w:top w:val="single" w:sz="4" w:space="0" w:color="auto"/>
              <w:left w:val="nil"/>
              <w:bottom w:val="single" w:sz="4" w:space="0" w:color="auto"/>
              <w:right w:val="single" w:sz="8" w:space="0" w:color="000000"/>
            </w:tcBorders>
            <w:shd w:val="clear" w:color="auto" w:fill="auto"/>
          </w:tcPr>
          <w:p w:rsidR="00DA4B32" w:rsidRPr="002B4DD9" w:rsidRDefault="00DA4B32" w:rsidP="001078CD">
            <w:pPr>
              <w:jc w:val="center"/>
            </w:pPr>
            <w:r w:rsidRPr="002B4DD9">
              <w:rPr>
                <w:sz w:val="18"/>
                <w:szCs w:val="18"/>
              </w:rPr>
              <w:t>Dane własne LGD.</w:t>
            </w:r>
          </w:p>
        </w:tc>
      </w:tr>
      <w:tr w:rsidR="00DA4B32" w:rsidRPr="002B4DD9" w:rsidTr="001078CD">
        <w:trPr>
          <w:trHeight w:val="225"/>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Liczba osób zadowolonych ze spotkań przeprowadzonych przez LGD</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F62155" w:rsidRDefault="00DA4B32" w:rsidP="001078CD">
            <w:pPr>
              <w:spacing w:after="0" w:line="240" w:lineRule="auto"/>
              <w:jc w:val="right"/>
              <w:rPr>
                <w:sz w:val="18"/>
                <w:szCs w:val="18"/>
              </w:rPr>
            </w:pPr>
            <w:r w:rsidRPr="00F62155">
              <w:rPr>
                <w:sz w:val="18"/>
                <w:szCs w:val="18"/>
              </w:rPr>
              <w:t>1.400</w:t>
            </w:r>
          </w:p>
        </w:tc>
        <w:tc>
          <w:tcPr>
            <w:tcW w:w="6915" w:type="dxa"/>
            <w:gridSpan w:val="2"/>
            <w:tcBorders>
              <w:top w:val="single" w:sz="4" w:space="0" w:color="auto"/>
              <w:left w:val="nil"/>
              <w:bottom w:val="single" w:sz="4" w:space="0" w:color="auto"/>
              <w:right w:val="single" w:sz="8" w:space="0" w:color="000000"/>
            </w:tcBorders>
            <w:shd w:val="clear" w:color="auto" w:fill="auto"/>
          </w:tcPr>
          <w:p w:rsidR="00DA4B32" w:rsidRPr="002B4DD9" w:rsidRDefault="00DA4B32" w:rsidP="001078CD">
            <w:pPr>
              <w:jc w:val="center"/>
            </w:pPr>
            <w:r w:rsidRPr="002B4DD9">
              <w:rPr>
                <w:sz w:val="18"/>
                <w:szCs w:val="18"/>
              </w:rPr>
              <w:t>Dane własne LGD.</w:t>
            </w:r>
          </w:p>
        </w:tc>
      </w:tr>
      <w:tr w:rsidR="00DA4B32" w:rsidRPr="002B4DD9" w:rsidTr="001078CD">
        <w:trPr>
          <w:trHeight w:val="225"/>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Liczba odbiorców wydanych, opracowanych publikacji i materiałów informacyjno-promocyjnych</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highlight w:val="yellow"/>
              </w:rPr>
            </w:pPr>
            <w:r w:rsidRPr="00F62155">
              <w:rPr>
                <w:sz w:val="18"/>
                <w:szCs w:val="18"/>
              </w:rPr>
              <w:t>21.800</w:t>
            </w:r>
          </w:p>
        </w:tc>
        <w:tc>
          <w:tcPr>
            <w:tcW w:w="6915" w:type="dxa"/>
            <w:gridSpan w:val="2"/>
            <w:tcBorders>
              <w:top w:val="single" w:sz="4" w:space="0" w:color="auto"/>
              <w:left w:val="nil"/>
              <w:bottom w:val="single" w:sz="4" w:space="0" w:color="auto"/>
              <w:right w:val="single" w:sz="8" w:space="0" w:color="000000"/>
            </w:tcBorders>
            <w:shd w:val="clear" w:color="auto" w:fill="auto"/>
          </w:tcPr>
          <w:p w:rsidR="00DA4B32" w:rsidRPr="002B4DD9" w:rsidRDefault="00DA4B32" w:rsidP="001078CD">
            <w:pPr>
              <w:jc w:val="center"/>
            </w:pPr>
            <w:r w:rsidRPr="002B4DD9">
              <w:rPr>
                <w:sz w:val="18"/>
                <w:szCs w:val="18"/>
              </w:rPr>
              <w:t>Dane własne LGD.</w:t>
            </w:r>
          </w:p>
        </w:tc>
      </w:tr>
      <w:tr w:rsidR="00DA4B32" w:rsidRPr="002B4DD9" w:rsidTr="001078CD">
        <w:trPr>
          <w:trHeight w:val="225"/>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DA4B32" w:rsidRDefault="00DA4B32" w:rsidP="001078CD">
            <w:pPr>
              <w:spacing w:after="0" w:line="240" w:lineRule="auto"/>
              <w:rPr>
                <w:sz w:val="18"/>
                <w:szCs w:val="18"/>
              </w:rPr>
            </w:pPr>
            <w:r w:rsidRPr="00DA4B32">
              <w:rPr>
                <w:sz w:val="18"/>
                <w:szCs w:val="18"/>
              </w:rPr>
              <w:t>Liczba uczestników wydarzeń promocyjnych, na których promowano działalność LGD i obszar LSR</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DA4B32" w:rsidRDefault="00DA4B32" w:rsidP="001078CD">
            <w:pPr>
              <w:spacing w:after="0" w:line="240" w:lineRule="auto"/>
              <w:jc w:val="center"/>
              <w:rPr>
                <w:sz w:val="18"/>
                <w:szCs w:val="18"/>
              </w:rPr>
            </w:pPr>
            <w:r w:rsidRPr="00DA4B32">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DA4B32" w:rsidRDefault="00DA4B32" w:rsidP="001078CD">
            <w:pPr>
              <w:spacing w:after="0" w:line="240" w:lineRule="auto"/>
              <w:jc w:val="right"/>
              <w:rPr>
                <w:sz w:val="18"/>
                <w:szCs w:val="18"/>
              </w:rPr>
            </w:pPr>
            <w:r w:rsidRPr="00DA4B32">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DA4B32" w:rsidRDefault="00DA4B32" w:rsidP="001078CD">
            <w:pPr>
              <w:spacing w:after="0" w:line="240" w:lineRule="auto"/>
              <w:jc w:val="right"/>
              <w:rPr>
                <w:sz w:val="18"/>
                <w:szCs w:val="18"/>
                <w:highlight w:val="yellow"/>
              </w:rPr>
            </w:pPr>
            <w:r w:rsidRPr="00DA4B32">
              <w:rPr>
                <w:sz w:val="18"/>
                <w:szCs w:val="18"/>
              </w:rPr>
              <w:t>7.200</w:t>
            </w:r>
          </w:p>
        </w:tc>
        <w:tc>
          <w:tcPr>
            <w:tcW w:w="6915" w:type="dxa"/>
            <w:gridSpan w:val="2"/>
            <w:tcBorders>
              <w:top w:val="single" w:sz="4" w:space="0" w:color="auto"/>
              <w:left w:val="nil"/>
              <w:bottom w:val="single" w:sz="4" w:space="0" w:color="auto"/>
              <w:right w:val="single" w:sz="8" w:space="0" w:color="000000"/>
            </w:tcBorders>
            <w:shd w:val="clear" w:color="auto" w:fill="auto"/>
          </w:tcPr>
          <w:p w:rsidR="00DA4B32" w:rsidRPr="00DA4B32" w:rsidRDefault="00DA4B32" w:rsidP="001078CD">
            <w:pPr>
              <w:jc w:val="center"/>
            </w:pPr>
            <w:r w:rsidRPr="00DA4B32">
              <w:rPr>
                <w:sz w:val="18"/>
                <w:szCs w:val="18"/>
              </w:rPr>
              <w:t>Dane własne LGD.</w:t>
            </w:r>
          </w:p>
        </w:tc>
      </w:tr>
      <w:tr w:rsidR="00DA4B32" w:rsidRPr="002B4DD9" w:rsidTr="001078CD">
        <w:trPr>
          <w:trHeight w:val="225"/>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Liczba projektów współpracy wykorzystujących lokalne zasoby (przyrodnicze, kulturowe, historyczne, turystyczne, produkty lokalne)</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2</w:t>
            </w:r>
          </w:p>
        </w:tc>
        <w:tc>
          <w:tcPr>
            <w:tcW w:w="6915" w:type="dxa"/>
            <w:gridSpan w:val="2"/>
            <w:tcBorders>
              <w:top w:val="single" w:sz="4" w:space="0" w:color="auto"/>
              <w:left w:val="nil"/>
              <w:bottom w:val="single" w:sz="4" w:space="0" w:color="auto"/>
              <w:right w:val="single" w:sz="8" w:space="0" w:color="000000"/>
            </w:tcBorders>
            <w:shd w:val="clear" w:color="auto" w:fill="auto"/>
          </w:tcPr>
          <w:p w:rsidR="00DA4B32" w:rsidRPr="002B4DD9" w:rsidRDefault="00DA4B32" w:rsidP="001078CD">
            <w:pPr>
              <w:jc w:val="center"/>
            </w:pPr>
            <w:r w:rsidRPr="002B4DD9">
              <w:rPr>
                <w:sz w:val="18"/>
                <w:szCs w:val="18"/>
              </w:rPr>
              <w:t>Dane własne LGD.</w:t>
            </w:r>
          </w:p>
        </w:tc>
      </w:tr>
      <w:tr w:rsidR="00DA4B32" w:rsidRPr="002B4DD9" w:rsidTr="001078CD">
        <w:trPr>
          <w:trHeight w:val="225"/>
        </w:trPr>
        <w:tc>
          <w:tcPr>
            <w:tcW w:w="529" w:type="dxa"/>
            <w:vMerge/>
            <w:tcBorders>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 xml:space="preserve">Liczba projektów współpracy skierowanych do </w:t>
            </w:r>
            <w:r w:rsidRPr="00865ECB">
              <w:rPr>
                <w:strike/>
                <w:color w:val="FF0000"/>
                <w:sz w:val="18"/>
                <w:szCs w:val="18"/>
              </w:rPr>
              <w:t xml:space="preserve">następujących </w:t>
            </w:r>
            <w:r w:rsidRPr="002B4DD9">
              <w:rPr>
                <w:sz w:val="18"/>
                <w:szCs w:val="18"/>
              </w:rPr>
              <w:t xml:space="preserve">grup docelowych: </w:t>
            </w:r>
            <w:r w:rsidRPr="00262D9D">
              <w:rPr>
                <w:sz w:val="18"/>
                <w:szCs w:val="18"/>
              </w:rPr>
              <w:t>przedsiębiorcy,</w:t>
            </w:r>
            <w:r w:rsidRPr="00262D9D">
              <w:rPr>
                <w:strike/>
                <w:sz w:val="18"/>
                <w:szCs w:val="18"/>
              </w:rPr>
              <w:t xml:space="preserve"> </w:t>
            </w:r>
            <w:r w:rsidRPr="00DD1F77">
              <w:rPr>
                <w:strike/>
                <w:color w:val="FF0000"/>
                <w:sz w:val="18"/>
                <w:szCs w:val="18"/>
              </w:rPr>
              <w:t xml:space="preserve">grupy </w:t>
            </w:r>
            <w:proofErr w:type="spellStart"/>
            <w:r w:rsidRPr="00DD1F77">
              <w:rPr>
                <w:strike/>
                <w:color w:val="FF0000"/>
                <w:sz w:val="18"/>
                <w:szCs w:val="18"/>
              </w:rPr>
              <w:t>defaworyzowane</w:t>
            </w:r>
            <w:proofErr w:type="spellEnd"/>
            <w:r w:rsidRPr="00DD1F77">
              <w:rPr>
                <w:strike/>
                <w:color w:val="FF0000"/>
                <w:sz w:val="18"/>
                <w:szCs w:val="18"/>
              </w:rPr>
              <w:t xml:space="preserve"> (określone w LSR), młodzież, turyści, inne</w:t>
            </w:r>
            <w:r>
              <w:rPr>
                <w:strike/>
                <w:color w:val="FF0000"/>
                <w:sz w:val="18"/>
                <w:szCs w:val="18"/>
              </w:rPr>
              <w:t xml:space="preserve"> </w:t>
            </w:r>
            <w:r>
              <w:rPr>
                <w:rFonts w:ascii="Times New Roman" w:hAnsi="Times New Roman" w:cs="Times New Roman"/>
                <w:color w:val="FF0000"/>
                <w:sz w:val="20"/>
                <w:szCs w:val="20"/>
              </w:rPr>
              <w:t>osoby niepełnosprawne, osoby bezrobotne, osoby powyżej 50 roku życia, osoby młode (18-25 lat), kobiety, imigranci, młodzież, turyści, LGD, organizacje pozarządowe, liderzy lokalni, rolnicy</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2</w:t>
            </w:r>
          </w:p>
        </w:tc>
        <w:tc>
          <w:tcPr>
            <w:tcW w:w="6915" w:type="dxa"/>
            <w:gridSpan w:val="2"/>
            <w:tcBorders>
              <w:top w:val="single" w:sz="4" w:space="0" w:color="auto"/>
              <w:left w:val="nil"/>
              <w:bottom w:val="single" w:sz="4" w:space="0" w:color="auto"/>
              <w:right w:val="single" w:sz="8" w:space="0" w:color="000000"/>
            </w:tcBorders>
            <w:shd w:val="clear" w:color="auto" w:fill="auto"/>
          </w:tcPr>
          <w:p w:rsidR="00DA4B32" w:rsidRPr="002B4DD9" w:rsidRDefault="00DA4B32" w:rsidP="001078CD">
            <w:pPr>
              <w:jc w:val="center"/>
            </w:pPr>
            <w:r w:rsidRPr="002B4DD9">
              <w:rPr>
                <w:sz w:val="18"/>
                <w:szCs w:val="18"/>
              </w:rPr>
              <w:t>Dane własne LGD.</w:t>
            </w:r>
          </w:p>
        </w:tc>
      </w:tr>
      <w:tr w:rsidR="00DA4B32" w:rsidRPr="002B4DD9" w:rsidTr="001078CD">
        <w:trPr>
          <w:trHeight w:val="225"/>
        </w:trPr>
        <w:tc>
          <w:tcPr>
            <w:tcW w:w="529" w:type="dxa"/>
            <w:tcBorders>
              <w:top w:val="nil"/>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r w:rsidRPr="002B4DD9">
              <w:rPr>
                <w:sz w:val="18"/>
                <w:szCs w:val="18"/>
              </w:rPr>
              <w:t>w2.2</w:t>
            </w: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 xml:space="preserve">Liczba odbiorców działań informacyjnych i promocyjnych </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osoba</w:t>
            </w:r>
          </w:p>
        </w:tc>
        <w:tc>
          <w:tcPr>
            <w:tcW w:w="1111"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rPr>
            </w:pPr>
            <w:r w:rsidRPr="002B4DD9">
              <w:rPr>
                <w:sz w:val="18"/>
                <w:szCs w:val="18"/>
              </w:rPr>
              <w:t>0</w:t>
            </w:r>
          </w:p>
        </w:tc>
        <w:tc>
          <w:tcPr>
            <w:tcW w:w="1015"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right"/>
              <w:rPr>
                <w:sz w:val="18"/>
                <w:szCs w:val="18"/>
                <w:highlight w:val="yellow"/>
              </w:rPr>
            </w:pPr>
            <w:r w:rsidRPr="002B4DD9">
              <w:rPr>
                <w:sz w:val="18"/>
                <w:szCs w:val="18"/>
              </w:rPr>
              <w:t>16.000</w:t>
            </w:r>
          </w:p>
        </w:tc>
        <w:tc>
          <w:tcPr>
            <w:tcW w:w="6915" w:type="dxa"/>
            <w:gridSpan w:val="2"/>
            <w:tcBorders>
              <w:top w:val="single" w:sz="4" w:space="0" w:color="auto"/>
              <w:left w:val="nil"/>
              <w:bottom w:val="single" w:sz="4" w:space="0" w:color="auto"/>
              <w:right w:val="single" w:sz="8" w:space="0" w:color="000000"/>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Ankiety monitorujące od beneficjentów pomocy, sprawozdania, dane UM/ARiMR. Liczba odbiorców ustalana będzie na podstawie liczby uczestników wydarzeń, liczby wejść na witryny internetowe, liczby egzemplarzy publikacji itp.</w:t>
            </w:r>
          </w:p>
        </w:tc>
      </w:tr>
      <w:tr w:rsidR="00DA4B32" w:rsidRPr="002B4DD9" w:rsidTr="001078CD">
        <w:trPr>
          <w:trHeight w:val="878"/>
        </w:trPr>
        <w:tc>
          <w:tcPr>
            <w:tcW w:w="529" w:type="dxa"/>
            <w:vMerge w:val="restart"/>
            <w:tcBorders>
              <w:top w:val="nil"/>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r w:rsidRPr="002B4DD9">
              <w:rPr>
                <w:sz w:val="18"/>
                <w:szCs w:val="18"/>
              </w:rPr>
              <w:t>w3.1</w:t>
            </w:r>
          </w:p>
        </w:tc>
        <w:tc>
          <w:tcPr>
            <w:tcW w:w="3726" w:type="dxa"/>
            <w:gridSpan w:val="4"/>
            <w:tcBorders>
              <w:top w:val="single" w:sz="4" w:space="0" w:color="auto"/>
              <w:left w:val="nil"/>
              <w:bottom w:val="single" w:sz="4" w:space="0" w:color="auto"/>
              <w:right w:val="single" w:sz="4" w:space="0" w:color="auto"/>
            </w:tcBorders>
          </w:tcPr>
          <w:p w:rsidR="00DA4B32" w:rsidRPr="002B4DD9" w:rsidRDefault="00DA4B32" w:rsidP="001078CD">
            <w:pPr>
              <w:spacing w:after="0" w:line="240" w:lineRule="auto"/>
              <w:rPr>
                <w:sz w:val="18"/>
                <w:szCs w:val="18"/>
              </w:rPr>
            </w:pPr>
            <w:r w:rsidRPr="002B4DD9">
              <w:rPr>
                <w:sz w:val="18"/>
                <w:szCs w:val="18"/>
              </w:rPr>
              <w:t xml:space="preserve">Liczba osób korzystających z </w:t>
            </w:r>
            <w:r>
              <w:rPr>
                <w:sz w:val="18"/>
                <w:szCs w:val="18"/>
              </w:rPr>
              <w:t xml:space="preserve"> </w:t>
            </w:r>
            <w:r>
              <w:rPr>
                <w:color w:val="FF0000"/>
                <w:sz w:val="18"/>
                <w:szCs w:val="18"/>
              </w:rPr>
              <w:t xml:space="preserve">nowych </w:t>
            </w:r>
            <w:r w:rsidRPr="002B4DD9">
              <w:rPr>
                <w:sz w:val="18"/>
                <w:szCs w:val="18"/>
              </w:rPr>
              <w:t>obiektów infrastruktury turystycznej i rekreacyjnej</w:t>
            </w:r>
          </w:p>
          <w:p w:rsidR="00DA4B32" w:rsidRPr="002B4DD9" w:rsidRDefault="00DA4B32" w:rsidP="001078CD">
            <w:pPr>
              <w:spacing w:after="0" w:line="240" w:lineRule="auto"/>
              <w:rPr>
                <w:sz w:val="18"/>
                <w:szCs w:val="18"/>
              </w:rPr>
            </w:pPr>
            <w:r w:rsidRPr="002B4DD9">
              <w:rPr>
                <w:sz w:val="18"/>
                <w:szCs w:val="18"/>
              </w:rPr>
              <w:t> </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 osoba</w:t>
            </w:r>
          </w:p>
        </w:tc>
        <w:tc>
          <w:tcPr>
            <w:tcW w:w="1111" w:type="dxa"/>
            <w:tcBorders>
              <w:top w:val="single" w:sz="4" w:space="0" w:color="auto"/>
              <w:left w:val="nil"/>
              <w:right w:val="single" w:sz="4" w:space="0" w:color="auto"/>
            </w:tcBorders>
            <w:shd w:val="clear" w:color="auto" w:fill="auto"/>
            <w:vAlign w:val="center"/>
          </w:tcPr>
          <w:p w:rsidR="00DA4B32" w:rsidRDefault="00DA4B32" w:rsidP="001078CD">
            <w:pPr>
              <w:spacing w:after="0" w:line="240" w:lineRule="auto"/>
              <w:jc w:val="right"/>
              <w:rPr>
                <w:sz w:val="18"/>
                <w:szCs w:val="18"/>
              </w:rPr>
            </w:pPr>
            <w:r w:rsidRPr="002B4DD9">
              <w:rPr>
                <w:sz w:val="18"/>
                <w:szCs w:val="18"/>
              </w:rPr>
              <w:t>0 </w:t>
            </w:r>
          </w:p>
          <w:p w:rsidR="00DA4B32" w:rsidRPr="00262D9D" w:rsidRDefault="00DA4B32" w:rsidP="001078CD">
            <w:pPr>
              <w:rPr>
                <w:sz w:val="18"/>
                <w:szCs w:val="18"/>
              </w:rPr>
            </w:pP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E47A8A" w:rsidRDefault="00DA4B32" w:rsidP="001078CD">
            <w:pPr>
              <w:spacing w:after="0" w:line="240" w:lineRule="auto"/>
              <w:jc w:val="right"/>
              <w:rPr>
                <w:sz w:val="18"/>
                <w:szCs w:val="18"/>
              </w:rPr>
            </w:pPr>
            <w:r w:rsidRPr="00E47A8A">
              <w:rPr>
                <w:color w:val="FF0000"/>
                <w:sz w:val="18"/>
                <w:szCs w:val="18"/>
              </w:rPr>
              <w:t>18.000</w:t>
            </w:r>
            <w:r w:rsidRPr="00E47A8A">
              <w:rPr>
                <w:color w:val="FF0000"/>
                <w:sz w:val="18"/>
                <w:szCs w:val="18"/>
              </w:rPr>
              <w:br/>
            </w:r>
          </w:p>
        </w:tc>
        <w:tc>
          <w:tcPr>
            <w:tcW w:w="6915" w:type="dxa"/>
            <w:gridSpan w:val="2"/>
            <w:tcBorders>
              <w:top w:val="single" w:sz="4" w:space="0" w:color="auto"/>
              <w:left w:val="nil"/>
              <w:right w:val="single" w:sz="8" w:space="0" w:color="000000"/>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 xml:space="preserve">Ankiety monitorujące od beneficjentów pomocy, sprawozdania, dane UM/ARiMR (w zakresie lokalizacji obiektów) oraz dane BDL GUS (zmienna: ludność: faktyczne miejsce zamieszkania, ogółem wg stanu na 31.12.2013 r.). Ze względu na ogólnodostępny charakter obiektów (wymóg Programu) jako osoby korzystające uwzględniani są wszyscy mieszkańcy miejscowości, w których zlokalizowane zostały nowe </w:t>
            </w:r>
            <w:r w:rsidRPr="00865ECB">
              <w:rPr>
                <w:strike/>
                <w:color w:val="FF0000"/>
                <w:sz w:val="18"/>
                <w:szCs w:val="18"/>
              </w:rPr>
              <w:t>lub przebudowane, zmodernizowane</w:t>
            </w:r>
            <w:r w:rsidRPr="00865ECB">
              <w:rPr>
                <w:color w:val="FF0000"/>
                <w:sz w:val="18"/>
                <w:szCs w:val="18"/>
              </w:rPr>
              <w:t xml:space="preserve"> </w:t>
            </w:r>
            <w:r w:rsidRPr="002B4DD9">
              <w:rPr>
                <w:sz w:val="18"/>
                <w:szCs w:val="18"/>
              </w:rPr>
              <w:t xml:space="preserve">obiekty. Dla uproszczenia obliczeń i zapewnienia dostępności danych przyjęto, że liczba </w:t>
            </w:r>
            <w:r w:rsidRPr="002B4DD9">
              <w:rPr>
                <w:sz w:val="18"/>
                <w:szCs w:val="18"/>
              </w:rPr>
              <w:lastRenderedPageBreak/>
              <w:t>mieszkańców będzie liczona według stanu na 31.12.2013 r. W przypadku kilku inwestycji w tej samej miejscowości, jej mieszkańcy są wliczani do wskaźnika rezultatu tylko raz.</w:t>
            </w:r>
          </w:p>
        </w:tc>
      </w:tr>
      <w:tr w:rsidR="00DA4B32" w:rsidRPr="002B4DD9" w:rsidTr="001078CD">
        <w:trPr>
          <w:trHeight w:val="878"/>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3726" w:type="dxa"/>
            <w:gridSpan w:val="4"/>
            <w:tcBorders>
              <w:top w:val="single" w:sz="4" w:space="0" w:color="auto"/>
              <w:left w:val="nil"/>
              <w:bottom w:val="single" w:sz="4" w:space="0" w:color="auto"/>
              <w:right w:val="single" w:sz="4" w:space="0" w:color="auto"/>
            </w:tcBorders>
          </w:tcPr>
          <w:p w:rsidR="00DA4B32" w:rsidRPr="001222EC" w:rsidRDefault="00DA4B32" w:rsidP="001078CD">
            <w:pPr>
              <w:spacing w:after="0" w:line="240" w:lineRule="auto"/>
              <w:rPr>
                <w:color w:val="FF0000"/>
                <w:sz w:val="18"/>
                <w:szCs w:val="18"/>
              </w:rPr>
            </w:pPr>
            <w:r w:rsidRPr="001222EC">
              <w:rPr>
                <w:color w:val="FF0000"/>
                <w:sz w:val="18"/>
                <w:szCs w:val="18"/>
              </w:rPr>
              <w:t>Liczba osób korzystających z  przebudowanych obiektów infrastruktury turystycznej i rekreacyjnej</w:t>
            </w:r>
          </w:p>
          <w:p w:rsidR="00DA4B32" w:rsidRPr="001222EC" w:rsidRDefault="00DA4B32" w:rsidP="001078CD">
            <w:pPr>
              <w:spacing w:after="0" w:line="240" w:lineRule="auto"/>
              <w:rPr>
                <w:color w:val="FF0000"/>
                <w:sz w:val="18"/>
                <w:szCs w:val="18"/>
              </w:rPr>
            </w:pPr>
            <w:r w:rsidRPr="001222EC">
              <w:rPr>
                <w:color w:val="FF0000"/>
                <w:sz w:val="18"/>
                <w:szCs w:val="18"/>
              </w:rPr>
              <w:t> </w:t>
            </w:r>
          </w:p>
        </w:tc>
        <w:tc>
          <w:tcPr>
            <w:tcW w:w="2480" w:type="dxa"/>
            <w:tcBorders>
              <w:top w:val="single" w:sz="4" w:space="0" w:color="auto"/>
              <w:left w:val="nil"/>
              <w:bottom w:val="single" w:sz="4" w:space="0" w:color="auto"/>
              <w:right w:val="single" w:sz="4" w:space="0" w:color="auto"/>
            </w:tcBorders>
            <w:shd w:val="clear" w:color="auto" w:fill="auto"/>
            <w:vAlign w:val="center"/>
          </w:tcPr>
          <w:p w:rsidR="00DA4B32" w:rsidRPr="001222EC" w:rsidRDefault="00DA4B32" w:rsidP="001078CD">
            <w:pPr>
              <w:spacing w:after="0" w:line="240" w:lineRule="auto"/>
              <w:jc w:val="center"/>
              <w:rPr>
                <w:color w:val="FF0000"/>
                <w:sz w:val="18"/>
                <w:szCs w:val="18"/>
              </w:rPr>
            </w:pPr>
            <w:r w:rsidRPr="001222EC">
              <w:rPr>
                <w:color w:val="FF0000"/>
                <w:sz w:val="18"/>
                <w:szCs w:val="18"/>
              </w:rPr>
              <w:t> osoba</w:t>
            </w:r>
          </w:p>
        </w:tc>
        <w:tc>
          <w:tcPr>
            <w:tcW w:w="1111" w:type="dxa"/>
            <w:tcBorders>
              <w:top w:val="single" w:sz="4" w:space="0" w:color="auto"/>
              <w:left w:val="nil"/>
              <w:right w:val="single" w:sz="4" w:space="0" w:color="auto"/>
            </w:tcBorders>
            <w:shd w:val="clear" w:color="auto" w:fill="auto"/>
            <w:vAlign w:val="center"/>
          </w:tcPr>
          <w:p w:rsidR="00DA4B32" w:rsidRPr="001222EC" w:rsidRDefault="00DA4B32" w:rsidP="001078CD">
            <w:pPr>
              <w:spacing w:after="0" w:line="240" w:lineRule="auto"/>
              <w:jc w:val="right"/>
              <w:rPr>
                <w:color w:val="FF0000"/>
                <w:sz w:val="18"/>
                <w:szCs w:val="18"/>
              </w:rPr>
            </w:pPr>
            <w:r w:rsidRPr="001222EC">
              <w:rPr>
                <w:color w:val="FF0000"/>
                <w:sz w:val="18"/>
                <w:szCs w:val="18"/>
              </w:rPr>
              <w:t>0 </w:t>
            </w:r>
          </w:p>
          <w:p w:rsidR="00DA4B32" w:rsidRPr="001222EC" w:rsidRDefault="00DA4B32" w:rsidP="001078CD">
            <w:pPr>
              <w:rPr>
                <w:color w:val="FF0000"/>
                <w:sz w:val="18"/>
                <w:szCs w:val="18"/>
              </w:rPr>
            </w:pP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1222EC" w:rsidRDefault="00DA4B32" w:rsidP="001078CD">
            <w:pPr>
              <w:spacing w:after="0" w:line="240" w:lineRule="auto"/>
              <w:jc w:val="right"/>
              <w:rPr>
                <w:color w:val="FF0000"/>
                <w:sz w:val="18"/>
                <w:szCs w:val="18"/>
              </w:rPr>
            </w:pPr>
            <w:r w:rsidRPr="001222EC">
              <w:rPr>
                <w:color w:val="FF0000"/>
                <w:sz w:val="18"/>
                <w:szCs w:val="18"/>
              </w:rPr>
              <w:t>18.000</w:t>
            </w:r>
            <w:r w:rsidRPr="001222EC">
              <w:rPr>
                <w:color w:val="FF0000"/>
                <w:sz w:val="18"/>
                <w:szCs w:val="18"/>
              </w:rPr>
              <w:br/>
            </w:r>
          </w:p>
        </w:tc>
        <w:tc>
          <w:tcPr>
            <w:tcW w:w="6915" w:type="dxa"/>
            <w:gridSpan w:val="2"/>
            <w:tcBorders>
              <w:top w:val="single" w:sz="4" w:space="0" w:color="auto"/>
              <w:left w:val="nil"/>
              <w:right w:val="single" w:sz="8" w:space="0" w:color="000000"/>
            </w:tcBorders>
            <w:shd w:val="clear" w:color="auto" w:fill="auto"/>
            <w:vAlign w:val="center"/>
          </w:tcPr>
          <w:p w:rsidR="00DA4B32" w:rsidRPr="001222EC" w:rsidRDefault="00DA4B32" w:rsidP="001078CD">
            <w:pPr>
              <w:spacing w:after="0" w:line="240" w:lineRule="auto"/>
              <w:jc w:val="center"/>
              <w:rPr>
                <w:color w:val="FF0000"/>
                <w:sz w:val="18"/>
                <w:szCs w:val="18"/>
              </w:rPr>
            </w:pPr>
            <w:r w:rsidRPr="001222EC">
              <w:rPr>
                <w:color w:val="FF0000"/>
                <w:sz w:val="18"/>
                <w:szCs w:val="18"/>
              </w:rPr>
              <w:t>Ankiety monitorujące od beneficjentów pomocy, sprawozdania, dane UM/ARiMR (w zakresie lokalizacji obiektów) oraz dane BDL GUS (zmienna: ludność: faktyczne miejsce zamieszkania, ogółem wg stanu na 31.12.2013 r.). Ze względu na ogólnodostępny charakter obiektów (wymóg Programu) jako osoby korzystające uwzględniani są wszyscy mieszkańcy miejscowości, w których zlokalizowane zostały przebudowane</w:t>
            </w:r>
            <w:r>
              <w:rPr>
                <w:color w:val="FF0000"/>
                <w:sz w:val="18"/>
                <w:szCs w:val="18"/>
              </w:rPr>
              <w:t xml:space="preserve"> </w:t>
            </w:r>
            <w:r w:rsidRPr="001222EC">
              <w:rPr>
                <w:color w:val="FF0000"/>
                <w:sz w:val="18"/>
                <w:szCs w:val="18"/>
              </w:rPr>
              <w:t xml:space="preserve"> obiekty. Dla uproszczenia obliczeń i zapewnienia dostępności danych przyjęto, że liczba mieszkańców będzie liczona według stanu na 31.12.2013 r. W przypadku kilku inwestycji w tej samej miejscowości, jej mieszkańcy są wliczani do wskaźnika rezultatu tylko raz.</w:t>
            </w:r>
          </w:p>
        </w:tc>
      </w:tr>
      <w:tr w:rsidR="00DA4B32" w:rsidRPr="002B4DD9" w:rsidTr="001078CD">
        <w:trPr>
          <w:trHeight w:val="225"/>
        </w:trPr>
        <w:tc>
          <w:tcPr>
            <w:tcW w:w="1773"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rsidR="00DA4B32" w:rsidRPr="002B4DD9" w:rsidRDefault="00DA4B32" w:rsidP="001078CD">
            <w:pPr>
              <w:spacing w:after="0" w:line="240" w:lineRule="auto"/>
              <w:jc w:val="center"/>
              <w:rPr>
                <w:color w:val="000000"/>
                <w:sz w:val="18"/>
                <w:szCs w:val="18"/>
              </w:rPr>
            </w:pPr>
            <w:r w:rsidRPr="002B4DD9">
              <w:rPr>
                <w:color w:val="000000"/>
                <w:sz w:val="18"/>
                <w:szCs w:val="18"/>
              </w:rPr>
              <w:t>Przedsięwzięcia</w:t>
            </w:r>
          </w:p>
        </w:tc>
        <w:tc>
          <w:tcPr>
            <w:tcW w:w="1487" w:type="dxa"/>
            <w:gridSpan w:val="2"/>
            <w:vMerge w:val="restart"/>
            <w:tcBorders>
              <w:top w:val="single" w:sz="4" w:space="0" w:color="auto"/>
              <w:left w:val="single" w:sz="4" w:space="0" w:color="auto"/>
              <w:right w:val="single" w:sz="4" w:space="0" w:color="auto"/>
            </w:tcBorders>
            <w:shd w:val="clear" w:color="auto" w:fill="FBD4B4"/>
            <w:vAlign w:val="center"/>
            <w:hideMark/>
          </w:tcPr>
          <w:p w:rsidR="00DA4B32" w:rsidRPr="002B4DD9" w:rsidRDefault="00DA4B32" w:rsidP="001078CD">
            <w:pPr>
              <w:spacing w:after="0" w:line="240" w:lineRule="auto"/>
              <w:jc w:val="center"/>
              <w:rPr>
                <w:color w:val="000000"/>
                <w:sz w:val="18"/>
                <w:szCs w:val="18"/>
              </w:rPr>
            </w:pPr>
            <w:r w:rsidRPr="002B4DD9">
              <w:rPr>
                <w:color w:val="000000"/>
                <w:sz w:val="18"/>
                <w:szCs w:val="18"/>
              </w:rPr>
              <w:t>Grupy docelowe</w:t>
            </w:r>
          </w:p>
        </w:tc>
        <w:tc>
          <w:tcPr>
            <w:tcW w:w="995"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rsidR="00DA4B32" w:rsidRPr="002B4DD9" w:rsidRDefault="00DA4B32" w:rsidP="001078CD">
            <w:pPr>
              <w:spacing w:after="0" w:line="240" w:lineRule="auto"/>
              <w:jc w:val="center"/>
              <w:rPr>
                <w:color w:val="000000"/>
                <w:sz w:val="18"/>
                <w:szCs w:val="18"/>
              </w:rPr>
            </w:pPr>
            <w:r w:rsidRPr="002B4DD9">
              <w:rPr>
                <w:color w:val="000000"/>
                <w:sz w:val="18"/>
                <w:szCs w:val="18"/>
              </w:rPr>
              <w:t xml:space="preserve"> Sposób realizacji </w:t>
            </w:r>
          </w:p>
        </w:tc>
        <w:tc>
          <w:tcPr>
            <w:tcW w:w="11521" w:type="dxa"/>
            <w:gridSpan w:val="5"/>
            <w:tcBorders>
              <w:top w:val="single" w:sz="4" w:space="0" w:color="auto"/>
              <w:left w:val="nil"/>
              <w:bottom w:val="single" w:sz="4" w:space="0" w:color="auto"/>
              <w:right w:val="single" w:sz="8" w:space="0" w:color="000000"/>
            </w:tcBorders>
            <w:shd w:val="clear" w:color="auto" w:fill="FBD4B4"/>
            <w:vAlign w:val="center"/>
            <w:hideMark/>
          </w:tcPr>
          <w:p w:rsidR="00DA4B32" w:rsidRPr="002B4DD9" w:rsidRDefault="00DA4B32" w:rsidP="001078CD">
            <w:pPr>
              <w:spacing w:after="0" w:line="240" w:lineRule="auto"/>
              <w:jc w:val="center"/>
              <w:rPr>
                <w:color w:val="000000"/>
                <w:sz w:val="18"/>
                <w:szCs w:val="18"/>
              </w:rPr>
            </w:pPr>
            <w:r w:rsidRPr="002B4DD9">
              <w:rPr>
                <w:color w:val="000000"/>
                <w:sz w:val="18"/>
                <w:szCs w:val="18"/>
              </w:rPr>
              <w:t>Wskaźniki produktu</w:t>
            </w:r>
          </w:p>
        </w:tc>
      </w:tr>
      <w:tr w:rsidR="00DA4B32" w:rsidRPr="002B4DD9" w:rsidTr="001078CD">
        <w:trPr>
          <w:trHeight w:val="225"/>
        </w:trPr>
        <w:tc>
          <w:tcPr>
            <w:tcW w:w="1773"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rsidR="00DA4B32" w:rsidRPr="002B4DD9" w:rsidRDefault="00DA4B32" w:rsidP="001078CD">
            <w:pPr>
              <w:spacing w:after="0" w:line="240" w:lineRule="auto"/>
              <w:rPr>
                <w:color w:val="000000"/>
                <w:sz w:val="18"/>
                <w:szCs w:val="18"/>
              </w:rPr>
            </w:pPr>
          </w:p>
        </w:tc>
        <w:tc>
          <w:tcPr>
            <w:tcW w:w="1487" w:type="dxa"/>
            <w:gridSpan w:val="2"/>
            <w:vMerge/>
            <w:tcBorders>
              <w:left w:val="single" w:sz="4" w:space="0" w:color="auto"/>
              <w:right w:val="single" w:sz="4" w:space="0" w:color="auto"/>
            </w:tcBorders>
            <w:shd w:val="clear" w:color="auto" w:fill="FBD4B4"/>
            <w:vAlign w:val="center"/>
            <w:hideMark/>
          </w:tcPr>
          <w:p w:rsidR="00DA4B32" w:rsidRPr="002B4DD9" w:rsidRDefault="00DA4B32" w:rsidP="001078CD">
            <w:pPr>
              <w:spacing w:after="0" w:line="240" w:lineRule="auto"/>
              <w:rPr>
                <w:color w:val="000000"/>
                <w:sz w:val="18"/>
                <w:szCs w:val="18"/>
              </w:rPr>
            </w:pPr>
          </w:p>
        </w:tc>
        <w:tc>
          <w:tcPr>
            <w:tcW w:w="995"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rsidR="00DA4B32" w:rsidRPr="002B4DD9" w:rsidRDefault="00DA4B32" w:rsidP="001078CD">
            <w:pPr>
              <w:spacing w:after="0" w:line="240" w:lineRule="auto"/>
              <w:rPr>
                <w:color w:val="000000"/>
                <w:sz w:val="18"/>
                <w:szCs w:val="18"/>
              </w:rPr>
            </w:pPr>
          </w:p>
        </w:tc>
        <w:tc>
          <w:tcPr>
            <w:tcW w:w="2480"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DA4B32" w:rsidRPr="002B4DD9" w:rsidRDefault="00DA4B32" w:rsidP="001078CD">
            <w:pPr>
              <w:spacing w:after="0" w:line="240" w:lineRule="auto"/>
              <w:jc w:val="center"/>
              <w:rPr>
                <w:color w:val="000000"/>
                <w:sz w:val="18"/>
                <w:szCs w:val="18"/>
              </w:rPr>
            </w:pPr>
            <w:r w:rsidRPr="002B4DD9">
              <w:rPr>
                <w:color w:val="000000"/>
                <w:sz w:val="18"/>
                <w:szCs w:val="18"/>
              </w:rPr>
              <w:t>nazwa</w:t>
            </w:r>
          </w:p>
        </w:tc>
        <w:tc>
          <w:tcPr>
            <w:tcW w:w="1111" w:type="dxa"/>
            <w:vMerge w:val="restart"/>
            <w:tcBorders>
              <w:top w:val="nil"/>
              <w:left w:val="single" w:sz="4" w:space="0" w:color="auto"/>
              <w:bottom w:val="single" w:sz="4" w:space="0" w:color="auto"/>
              <w:right w:val="single" w:sz="4" w:space="0" w:color="auto"/>
            </w:tcBorders>
            <w:shd w:val="clear" w:color="auto" w:fill="FBD4B4"/>
            <w:vAlign w:val="center"/>
            <w:hideMark/>
          </w:tcPr>
          <w:p w:rsidR="00DA4B32" w:rsidRPr="002B4DD9" w:rsidRDefault="00DA4B32" w:rsidP="001078CD">
            <w:pPr>
              <w:spacing w:after="0" w:line="240" w:lineRule="auto"/>
              <w:jc w:val="center"/>
              <w:rPr>
                <w:sz w:val="18"/>
                <w:szCs w:val="18"/>
              </w:rPr>
            </w:pPr>
            <w:r w:rsidRPr="002B4DD9">
              <w:rPr>
                <w:sz w:val="18"/>
                <w:szCs w:val="18"/>
              </w:rPr>
              <w:t xml:space="preserve">Jednostka miary </w:t>
            </w:r>
          </w:p>
        </w:tc>
        <w:tc>
          <w:tcPr>
            <w:tcW w:w="2678" w:type="dxa"/>
            <w:gridSpan w:val="2"/>
            <w:tcBorders>
              <w:top w:val="single" w:sz="4" w:space="0" w:color="auto"/>
              <w:left w:val="nil"/>
              <w:bottom w:val="single" w:sz="4" w:space="0" w:color="auto"/>
              <w:right w:val="single" w:sz="4" w:space="0" w:color="auto"/>
            </w:tcBorders>
            <w:shd w:val="clear" w:color="auto" w:fill="FBD4B4"/>
            <w:vAlign w:val="center"/>
            <w:hideMark/>
          </w:tcPr>
          <w:p w:rsidR="00DA4B32" w:rsidRPr="002B4DD9" w:rsidRDefault="00DA4B32" w:rsidP="001078CD">
            <w:pPr>
              <w:spacing w:after="0" w:line="240" w:lineRule="auto"/>
              <w:jc w:val="center"/>
              <w:rPr>
                <w:color w:val="000000"/>
                <w:sz w:val="18"/>
                <w:szCs w:val="18"/>
              </w:rPr>
            </w:pPr>
            <w:r w:rsidRPr="002B4DD9">
              <w:rPr>
                <w:color w:val="000000"/>
                <w:sz w:val="18"/>
                <w:szCs w:val="18"/>
              </w:rPr>
              <w:t>wartość</w:t>
            </w:r>
          </w:p>
        </w:tc>
        <w:tc>
          <w:tcPr>
            <w:tcW w:w="5252" w:type="dxa"/>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rsidR="00DA4B32" w:rsidRPr="002B4DD9" w:rsidRDefault="00DA4B32" w:rsidP="001078CD">
            <w:pPr>
              <w:spacing w:after="0" w:line="240" w:lineRule="auto"/>
              <w:jc w:val="center"/>
              <w:rPr>
                <w:color w:val="000000"/>
                <w:sz w:val="18"/>
                <w:szCs w:val="18"/>
              </w:rPr>
            </w:pPr>
            <w:r w:rsidRPr="002B4DD9">
              <w:rPr>
                <w:color w:val="000000"/>
                <w:sz w:val="18"/>
                <w:szCs w:val="18"/>
              </w:rPr>
              <w:t>Źródło danych/sposób pomiaru</w:t>
            </w:r>
          </w:p>
        </w:tc>
      </w:tr>
      <w:tr w:rsidR="00DA4B32" w:rsidRPr="002B4DD9" w:rsidTr="001078CD">
        <w:trPr>
          <w:trHeight w:val="497"/>
        </w:trPr>
        <w:tc>
          <w:tcPr>
            <w:tcW w:w="1773" w:type="dxa"/>
            <w:gridSpan w:val="2"/>
            <w:vMerge/>
            <w:tcBorders>
              <w:top w:val="single" w:sz="4" w:space="0" w:color="auto"/>
              <w:left w:val="single" w:sz="8" w:space="0" w:color="auto"/>
              <w:bottom w:val="single" w:sz="4" w:space="0" w:color="auto"/>
              <w:right w:val="single" w:sz="4" w:space="0" w:color="auto"/>
            </w:tcBorders>
            <w:vAlign w:val="center"/>
            <w:hideMark/>
          </w:tcPr>
          <w:p w:rsidR="00DA4B32" w:rsidRPr="002B4DD9" w:rsidRDefault="00DA4B32" w:rsidP="001078CD">
            <w:pPr>
              <w:spacing w:after="0" w:line="240" w:lineRule="auto"/>
              <w:rPr>
                <w:color w:val="000000"/>
                <w:sz w:val="18"/>
                <w:szCs w:val="18"/>
              </w:rPr>
            </w:pPr>
          </w:p>
        </w:tc>
        <w:tc>
          <w:tcPr>
            <w:tcW w:w="1487" w:type="dxa"/>
            <w:gridSpan w:val="2"/>
            <w:vMerge/>
            <w:tcBorders>
              <w:left w:val="single" w:sz="4" w:space="0" w:color="auto"/>
              <w:bottom w:val="single" w:sz="4" w:space="0" w:color="000000"/>
              <w:right w:val="single" w:sz="4" w:space="0" w:color="auto"/>
            </w:tcBorders>
            <w:vAlign w:val="center"/>
            <w:hideMark/>
          </w:tcPr>
          <w:p w:rsidR="00DA4B32" w:rsidRPr="002B4DD9" w:rsidRDefault="00DA4B32" w:rsidP="001078CD">
            <w:pPr>
              <w:spacing w:after="0" w:line="240" w:lineRule="auto"/>
              <w:rPr>
                <w:color w:val="000000"/>
                <w:sz w:val="18"/>
                <w:szCs w:val="18"/>
              </w:rPr>
            </w:pPr>
          </w:p>
        </w:tc>
        <w:tc>
          <w:tcPr>
            <w:tcW w:w="995" w:type="dxa"/>
            <w:vMerge/>
            <w:tcBorders>
              <w:top w:val="single" w:sz="4" w:space="0" w:color="auto"/>
              <w:left w:val="single" w:sz="4" w:space="0" w:color="auto"/>
              <w:bottom w:val="single" w:sz="4" w:space="0" w:color="auto"/>
              <w:right w:val="single" w:sz="4" w:space="0" w:color="000000"/>
            </w:tcBorders>
            <w:vAlign w:val="center"/>
            <w:hideMark/>
          </w:tcPr>
          <w:p w:rsidR="00DA4B32" w:rsidRPr="002B4DD9" w:rsidRDefault="00DA4B32" w:rsidP="001078CD">
            <w:pPr>
              <w:spacing w:after="0" w:line="240" w:lineRule="auto"/>
              <w:rPr>
                <w:color w:val="000000"/>
                <w:sz w:val="18"/>
                <w:szCs w:val="18"/>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DA4B32" w:rsidRPr="002B4DD9" w:rsidRDefault="00DA4B32" w:rsidP="001078CD">
            <w:pPr>
              <w:spacing w:after="0" w:line="240" w:lineRule="auto"/>
              <w:rPr>
                <w:color w:val="000000"/>
                <w:sz w:val="18"/>
                <w:szCs w:val="18"/>
              </w:rPr>
            </w:pPr>
          </w:p>
        </w:tc>
        <w:tc>
          <w:tcPr>
            <w:tcW w:w="1111" w:type="dxa"/>
            <w:vMerge/>
            <w:tcBorders>
              <w:top w:val="nil"/>
              <w:left w:val="single" w:sz="4" w:space="0" w:color="auto"/>
              <w:bottom w:val="single" w:sz="4" w:space="0" w:color="auto"/>
              <w:right w:val="single" w:sz="4" w:space="0" w:color="auto"/>
            </w:tcBorders>
            <w:vAlign w:val="center"/>
            <w:hideMark/>
          </w:tcPr>
          <w:p w:rsidR="00DA4B32" w:rsidRPr="002B4DD9" w:rsidRDefault="00DA4B32" w:rsidP="001078CD">
            <w:pPr>
              <w:spacing w:after="0" w:line="240" w:lineRule="auto"/>
              <w:rPr>
                <w:sz w:val="18"/>
                <w:szCs w:val="18"/>
              </w:rPr>
            </w:pPr>
          </w:p>
        </w:tc>
        <w:tc>
          <w:tcPr>
            <w:tcW w:w="1015" w:type="dxa"/>
            <w:tcBorders>
              <w:top w:val="single" w:sz="4" w:space="0" w:color="auto"/>
              <w:left w:val="nil"/>
              <w:bottom w:val="single" w:sz="4" w:space="0" w:color="auto"/>
              <w:right w:val="single" w:sz="4" w:space="0" w:color="auto"/>
            </w:tcBorders>
            <w:shd w:val="clear" w:color="auto" w:fill="FBD4B4"/>
            <w:vAlign w:val="center"/>
            <w:hideMark/>
          </w:tcPr>
          <w:p w:rsidR="00DA4B32" w:rsidRPr="002B4DD9" w:rsidRDefault="00DA4B32" w:rsidP="001078CD">
            <w:pPr>
              <w:spacing w:after="0" w:line="240" w:lineRule="auto"/>
              <w:jc w:val="center"/>
              <w:rPr>
                <w:color w:val="000000"/>
                <w:sz w:val="18"/>
                <w:szCs w:val="18"/>
              </w:rPr>
            </w:pPr>
            <w:r w:rsidRPr="002B4DD9">
              <w:rPr>
                <w:color w:val="000000"/>
                <w:sz w:val="18"/>
                <w:szCs w:val="18"/>
              </w:rPr>
              <w:t xml:space="preserve">początkowa </w:t>
            </w:r>
          </w:p>
          <w:p w:rsidR="00DA4B32" w:rsidRPr="002B4DD9" w:rsidRDefault="00DA4B32" w:rsidP="001078CD">
            <w:pPr>
              <w:spacing w:after="0" w:line="240" w:lineRule="auto"/>
              <w:jc w:val="center"/>
              <w:rPr>
                <w:color w:val="000000"/>
                <w:sz w:val="18"/>
                <w:szCs w:val="18"/>
              </w:rPr>
            </w:pPr>
            <w:r w:rsidRPr="002B4DD9">
              <w:rPr>
                <w:color w:val="000000"/>
                <w:sz w:val="18"/>
                <w:szCs w:val="18"/>
              </w:rPr>
              <w:t>2014 rok</w:t>
            </w:r>
          </w:p>
        </w:tc>
        <w:tc>
          <w:tcPr>
            <w:tcW w:w="1663" w:type="dxa"/>
            <w:tcBorders>
              <w:top w:val="single" w:sz="4" w:space="0" w:color="auto"/>
              <w:left w:val="nil"/>
              <w:bottom w:val="single" w:sz="4" w:space="0" w:color="auto"/>
              <w:right w:val="single" w:sz="4" w:space="0" w:color="auto"/>
            </w:tcBorders>
            <w:shd w:val="clear" w:color="auto" w:fill="FBD4B4"/>
            <w:vAlign w:val="center"/>
            <w:hideMark/>
          </w:tcPr>
          <w:p w:rsidR="00DA4B32" w:rsidRPr="002B4DD9" w:rsidRDefault="00DA4B32" w:rsidP="001078CD">
            <w:pPr>
              <w:spacing w:after="0" w:line="240" w:lineRule="auto"/>
              <w:jc w:val="center"/>
              <w:rPr>
                <w:color w:val="000000"/>
                <w:sz w:val="18"/>
                <w:szCs w:val="18"/>
              </w:rPr>
            </w:pPr>
            <w:r w:rsidRPr="002B4DD9">
              <w:rPr>
                <w:color w:val="000000"/>
                <w:sz w:val="18"/>
                <w:szCs w:val="18"/>
              </w:rPr>
              <w:t xml:space="preserve">końcowa </w:t>
            </w:r>
          </w:p>
          <w:p w:rsidR="00DA4B32" w:rsidRPr="002B4DD9" w:rsidRDefault="00DA4B32" w:rsidP="001078CD">
            <w:pPr>
              <w:spacing w:after="0" w:line="240" w:lineRule="auto"/>
              <w:jc w:val="center"/>
              <w:rPr>
                <w:color w:val="000000"/>
                <w:sz w:val="18"/>
                <w:szCs w:val="18"/>
              </w:rPr>
            </w:pPr>
            <w:r w:rsidRPr="002B4DD9">
              <w:rPr>
                <w:color w:val="000000"/>
                <w:sz w:val="18"/>
                <w:szCs w:val="18"/>
              </w:rPr>
              <w:t>2023 rok</w:t>
            </w:r>
          </w:p>
        </w:tc>
        <w:tc>
          <w:tcPr>
            <w:tcW w:w="5252" w:type="dxa"/>
            <w:vMerge/>
            <w:tcBorders>
              <w:top w:val="single" w:sz="4" w:space="0" w:color="auto"/>
              <w:left w:val="single" w:sz="4" w:space="0" w:color="auto"/>
              <w:bottom w:val="single" w:sz="4" w:space="0" w:color="auto"/>
              <w:right w:val="single" w:sz="8" w:space="0" w:color="000000"/>
            </w:tcBorders>
            <w:vAlign w:val="center"/>
            <w:hideMark/>
          </w:tcPr>
          <w:p w:rsidR="00DA4B32" w:rsidRPr="002B4DD9" w:rsidRDefault="00DA4B32" w:rsidP="001078CD">
            <w:pPr>
              <w:spacing w:after="0" w:line="240" w:lineRule="auto"/>
              <w:rPr>
                <w:color w:val="000000"/>
                <w:sz w:val="18"/>
                <w:szCs w:val="18"/>
              </w:rPr>
            </w:pPr>
          </w:p>
        </w:tc>
      </w:tr>
      <w:tr w:rsidR="00DA4B32" w:rsidRPr="002B4DD9" w:rsidTr="001078CD">
        <w:trPr>
          <w:trHeight w:val="184"/>
        </w:trPr>
        <w:tc>
          <w:tcPr>
            <w:tcW w:w="529" w:type="dxa"/>
            <w:vMerge w:val="restart"/>
            <w:tcBorders>
              <w:top w:val="nil"/>
              <w:left w:val="single" w:sz="8" w:space="0" w:color="auto"/>
              <w:right w:val="single" w:sz="4" w:space="0" w:color="auto"/>
            </w:tcBorders>
            <w:shd w:val="clear" w:color="auto" w:fill="auto"/>
            <w:vAlign w:val="center"/>
            <w:hideMark/>
          </w:tcPr>
          <w:p w:rsidR="00DA4B32" w:rsidRPr="002B4DD9" w:rsidRDefault="00DA4B32" w:rsidP="001078CD">
            <w:pPr>
              <w:spacing w:after="0" w:line="240" w:lineRule="auto"/>
              <w:rPr>
                <w:sz w:val="18"/>
                <w:szCs w:val="18"/>
              </w:rPr>
            </w:pPr>
            <w:r w:rsidRPr="002B4DD9">
              <w:rPr>
                <w:sz w:val="18"/>
                <w:szCs w:val="18"/>
              </w:rPr>
              <w:t>1.1.1</w:t>
            </w:r>
          </w:p>
        </w:tc>
        <w:tc>
          <w:tcPr>
            <w:tcW w:w="1244" w:type="dxa"/>
            <w:vMerge w:val="restart"/>
            <w:tcBorders>
              <w:top w:val="single" w:sz="4" w:space="0" w:color="auto"/>
              <w:right w:val="single" w:sz="4" w:space="0" w:color="auto"/>
            </w:tcBorders>
            <w:hideMark/>
          </w:tcPr>
          <w:p w:rsidR="00DA4B32" w:rsidRPr="002B4DD9" w:rsidRDefault="00DA4B32" w:rsidP="001078CD">
            <w:pPr>
              <w:spacing w:before="60" w:after="0" w:line="240" w:lineRule="auto"/>
              <w:rPr>
                <w:rFonts w:cs="Arial"/>
                <w:sz w:val="18"/>
                <w:szCs w:val="18"/>
              </w:rPr>
            </w:pPr>
            <w:r w:rsidRPr="002B4DD9">
              <w:rPr>
                <w:rFonts w:cs="Arial"/>
                <w:sz w:val="18"/>
                <w:szCs w:val="18"/>
              </w:rPr>
              <w:t>Zakładanie działalności gospodarczej</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r w:rsidRPr="002B4DD9">
              <w:rPr>
                <w:sz w:val="18"/>
                <w:szCs w:val="18"/>
              </w:rPr>
              <w:t> osoby/podmioty planujące rozpoczęcie działalności gospodarczej</w:t>
            </w:r>
          </w:p>
        </w:tc>
        <w:tc>
          <w:tcPr>
            <w:tcW w:w="995" w:type="dxa"/>
            <w:vMerge w:val="restart"/>
            <w:tcBorders>
              <w:top w:val="single" w:sz="4" w:space="0" w:color="auto"/>
              <w:left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r w:rsidRPr="002B4DD9">
              <w:rPr>
                <w:sz w:val="18"/>
                <w:szCs w:val="18"/>
              </w:rPr>
              <w:t>konkurs – premia ryczałtowa</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r w:rsidRPr="002B4DD9">
              <w:rPr>
                <w:sz w:val="18"/>
                <w:szCs w:val="18"/>
              </w:rPr>
              <w:t> Liczba</w:t>
            </w:r>
            <w:r>
              <w:rPr>
                <w:sz w:val="18"/>
                <w:szCs w:val="18"/>
              </w:rPr>
              <w:t xml:space="preserve"> </w:t>
            </w:r>
            <w:r>
              <w:rPr>
                <w:color w:val="FF0000"/>
                <w:sz w:val="18"/>
                <w:szCs w:val="18"/>
              </w:rPr>
              <w:t>zrealizowanych</w:t>
            </w:r>
            <w:r w:rsidRPr="002B4DD9">
              <w:rPr>
                <w:sz w:val="18"/>
                <w:szCs w:val="18"/>
              </w:rPr>
              <w:t xml:space="preserve"> operacji polegających na utworzeniu nowego przedsiębiorstwa</w:t>
            </w:r>
          </w:p>
        </w:tc>
        <w:tc>
          <w:tcPr>
            <w:tcW w:w="1111" w:type="dxa"/>
            <w:tcBorders>
              <w:top w:val="nil"/>
              <w:left w:val="nil"/>
              <w:bottom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r w:rsidRPr="002B4DD9">
              <w:rPr>
                <w:sz w:val="18"/>
                <w:szCs w:val="18"/>
              </w:rPr>
              <w:t> 20</w:t>
            </w:r>
          </w:p>
        </w:tc>
        <w:tc>
          <w:tcPr>
            <w:tcW w:w="5252" w:type="dxa"/>
            <w:tcBorders>
              <w:top w:val="single" w:sz="4" w:space="0" w:color="auto"/>
              <w:left w:val="nil"/>
              <w:bottom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r>
              <w:rPr>
                <w:color w:val="FF0000"/>
                <w:sz w:val="18"/>
                <w:szCs w:val="18"/>
              </w:rPr>
              <w:t xml:space="preserve">Dane o zakończonych projektach (zrealizowane płatności końcowe), </w:t>
            </w:r>
            <w:r>
              <w:rPr>
                <w:sz w:val="18"/>
                <w:szCs w:val="18"/>
              </w:rPr>
              <w:t>a</w:t>
            </w:r>
            <w:r w:rsidRPr="002B4DD9">
              <w:rPr>
                <w:sz w:val="18"/>
                <w:szCs w:val="18"/>
              </w:rPr>
              <w:t xml:space="preserve">nkiety monitorujące od beneficjentów pomocy, sprawozdania, </w:t>
            </w:r>
            <w:r w:rsidRPr="001222EC">
              <w:rPr>
                <w:strike/>
                <w:color w:val="FF0000"/>
                <w:sz w:val="18"/>
                <w:szCs w:val="18"/>
              </w:rPr>
              <w:t>dane UM/ARiMR </w:t>
            </w:r>
          </w:p>
        </w:tc>
      </w:tr>
      <w:tr w:rsidR="00DA4B32" w:rsidRPr="002B4DD9" w:rsidTr="001078CD">
        <w:trPr>
          <w:trHeight w:val="184"/>
        </w:trPr>
        <w:tc>
          <w:tcPr>
            <w:tcW w:w="529" w:type="dxa"/>
            <w:vMerge/>
            <w:tcBorders>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vMerge/>
            <w:tcBorders>
              <w:bottom w:val="single" w:sz="4" w:space="0" w:color="auto"/>
              <w:right w:val="single" w:sz="4" w:space="0" w:color="auto"/>
            </w:tcBorders>
          </w:tcPr>
          <w:p w:rsidR="00DA4B32" w:rsidRPr="002B4DD9" w:rsidRDefault="00DA4B32" w:rsidP="001078CD">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 xml:space="preserve">Liczba </w:t>
            </w:r>
            <w:r>
              <w:rPr>
                <w:color w:val="FF0000"/>
                <w:sz w:val="18"/>
                <w:szCs w:val="18"/>
              </w:rPr>
              <w:t xml:space="preserve">zrealizowanych </w:t>
            </w:r>
            <w:r w:rsidRPr="002B4DD9">
              <w:rPr>
                <w:sz w:val="18"/>
                <w:szCs w:val="18"/>
              </w:rPr>
              <w:t>operacji ukierunkowanych na innowacje</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5</w:t>
            </w:r>
          </w:p>
        </w:tc>
        <w:tc>
          <w:tcPr>
            <w:tcW w:w="5252" w:type="dxa"/>
            <w:tcBorders>
              <w:top w:val="single" w:sz="4" w:space="0" w:color="auto"/>
              <w:left w:val="nil"/>
              <w:bottom w:val="single" w:sz="4" w:space="0" w:color="auto"/>
              <w:right w:val="single" w:sz="4" w:space="0" w:color="auto"/>
            </w:tcBorders>
            <w:shd w:val="clear" w:color="auto" w:fill="auto"/>
            <w:vAlign w:val="center"/>
          </w:tcPr>
          <w:p w:rsidR="00DA4B32" w:rsidRPr="001222EC" w:rsidRDefault="00DA4B32" w:rsidP="001078CD">
            <w:pPr>
              <w:spacing w:after="0" w:line="240" w:lineRule="auto"/>
              <w:jc w:val="center"/>
              <w:rPr>
                <w:color w:val="FF0000"/>
                <w:sz w:val="18"/>
                <w:szCs w:val="18"/>
              </w:rPr>
            </w:pPr>
            <w:r w:rsidRPr="001222EC">
              <w:rPr>
                <w:strike/>
                <w:color w:val="FF0000"/>
                <w:sz w:val="18"/>
                <w:szCs w:val="18"/>
              </w:rPr>
              <w:t>Dane własne LGD (liczba operacji, które uzyskały punkty w kryterium wyboru - innowacyjność)</w:t>
            </w:r>
            <w:r>
              <w:rPr>
                <w:strike/>
                <w:color w:val="FF0000"/>
                <w:sz w:val="18"/>
                <w:szCs w:val="18"/>
              </w:rPr>
              <w:t xml:space="preserve"> </w:t>
            </w:r>
            <w:r w:rsidRPr="001222EC">
              <w:rPr>
                <w:color w:val="FF0000"/>
                <w:sz w:val="18"/>
                <w:szCs w:val="18"/>
              </w:rPr>
              <w:t>Dane z wniosków o przyznanie pomocy,</w:t>
            </w:r>
            <w:r>
              <w:rPr>
                <w:strike/>
                <w:color w:val="FF0000"/>
                <w:sz w:val="18"/>
                <w:szCs w:val="18"/>
              </w:rPr>
              <w:t xml:space="preserve"> </w:t>
            </w:r>
            <w:r>
              <w:rPr>
                <w:color w:val="FF0000"/>
                <w:sz w:val="18"/>
                <w:szCs w:val="18"/>
              </w:rPr>
              <w:t>dane dotyczące zrealizowanych operacji</w:t>
            </w:r>
          </w:p>
        </w:tc>
      </w:tr>
      <w:tr w:rsidR="00DA4B32" w:rsidRPr="002B4DD9" w:rsidTr="001078CD">
        <w:trPr>
          <w:trHeight w:val="130"/>
        </w:trPr>
        <w:tc>
          <w:tcPr>
            <w:tcW w:w="529" w:type="dxa"/>
            <w:vMerge w:val="restart"/>
            <w:tcBorders>
              <w:top w:val="nil"/>
              <w:left w:val="single" w:sz="8" w:space="0" w:color="auto"/>
              <w:right w:val="single" w:sz="4" w:space="0" w:color="auto"/>
            </w:tcBorders>
            <w:shd w:val="clear" w:color="auto" w:fill="auto"/>
            <w:vAlign w:val="center"/>
            <w:hideMark/>
          </w:tcPr>
          <w:p w:rsidR="00DA4B32" w:rsidRPr="002B4DD9" w:rsidRDefault="00DA4B32" w:rsidP="001078CD">
            <w:pPr>
              <w:spacing w:after="0" w:line="240" w:lineRule="auto"/>
              <w:rPr>
                <w:sz w:val="18"/>
                <w:szCs w:val="18"/>
              </w:rPr>
            </w:pPr>
            <w:r w:rsidRPr="002B4DD9">
              <w:rPr>
                <w:sz w:val="18"/>
                <w:szCs w:val="18"/>
              </w:rPr>
              <w:t>1.1.2</w:t>
            </w:r>
          </w:p>
        </w:tc>
        <w:tc>
          <w:tcPr>
            <w:tcW w:w="1244" w:type="dxa"/>
            <w:vMerge w:val="restart"/>
            <w:tcBorders>
              <w:top w:val="single" w:sz="4" w:space="0" w:color="auto"/>
              <w:right w:val="single" w:sz="4" w:space="0" w:color="auto"/>
            </w:tcBorders>
            <w:hideMark/>
          </w:tcPr>
          <w:p w:rsidR="00DA4B32" w:rsidRPr="002B4DD9" w:rsidRDefault="00DA4B32" w:rsidP="001078CD">
            <w:pPr>
              <w:spacing w:before="60" w:after="0" w:line="240" w:lineRule="auto"/>
              <w:rPr>
                <w:rFonts w:cs="Arial"/>
                <w:sz w:val="18"/>
                <w:szCs w:val="18"/>
              </w:rPr>
            </w:pPr>
            <w:r w:rsidRPr="002B4DD9">
              <w:rPr>
                <w:rFonts w:cs="Arial"/>
                <w:sz w:val="18"/>
                <w:szCs w:val="18"/>
              </w:rPr>
              <w:t xml:space="preserve">Rozwój działalności gospodarczej </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r w:rsidRPr="002B4DD9">
              <w:rPr>
                <w:sz w:val="18"/>
                <w:szCs w:val="18"/>
              </w:rPr>
              <w:t> Przedsiębiorcy</w:t>
            </w:r>
          </w:p>
        </w:tc>
        <w:tc>
          <w:tcPr>
            <w:tcW w:w="995" w:type="dxa"/>
            <w:vMerge w:val="restart"/>
            <w:tcBorders>
              <w:top w:val="single" w:sz="4" w:space="0" w:color="auto"/>
              <w:left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r w:rsidRPr="002B4DD9">
              <w:rPr>
                <w:sz w:val="18"/>
                <w:szCs w:val="18"/>
              </w:rPr>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proofErr w:type="spellStart"/>
            <w:r w:rsidRPr="002B4DD9">
              <w:rPr>
                <w:sz w:val="18"/>
                <w:szCs w:val="18"/>
              </w:rPr>
              <w:t>liczba</w:t>
            </w:r>
            <w:r>
              <w:rPr>
                <w:color w:val="FF0000"/>
                <w:sz w:val="18"/>
                <w:szCs w:val="18"/>
              </w:rPr>
              <w:t>zrealizowanych</w:t>
            </w:r>
            <w:proofErr w:type="spellEnd"/>
            <w:r w:rsidRPr="002B4DD9">
              <w:rPr>
                <w:sz w:val="18"/>
                <w:szCs w:val="18"/>
              </w:rPr>
              <w:t xml:space="preserve"> operacji polegających na rozwoju istniejącego przedsiębiorstwa </w:t>
            </w:r>
          </w:p>
        </w:tc>
        <w:tc>
          <w:tcPr>
            <w:tcW w:w="1111" w:type="dxa"/>
            <w:tcBorders>
              <w:top w:val="nil"/>
              <w:left w:val="nil"/>
              <w:bottom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r w:rsidRPr="002B4DD9">
              <w:rPr>
                <w:sz w:val="18"/>
                <w:szCs w:val="18"/>
              </w:rPr>
              <w:t>4 </w:t>
            </w:r>
          </w:p>
        </w:tc>
        <w:tc>
          <w:tcPr>
            <w:tcW w:w="5252" w:type="dxa"/>
            <w:tcBorders>
              <w:top w:val="single" w:sz="4" w:space="0" w:color="auto"/>
              <w:left w:val="nil"/>
              <w:bottom w:val="single" w:sz="4" w:space="0" w:color="auto"/>
              <w:right w:val="single" w:sz="4" w:space="0" w:color="auto"/>
            </w:tcBorders>
            <w:shd w:val="clear" w:color="auto" w:fill="auto"/>
            <w:vAlign w:val="center"/>
            <w:hideMark/>
          </w:tcPr>
          <w:p w:rsidR="00DA4B32" w:rsidRPr="002B4DD9" w:rsidRDefault="00DA4B32" w:rsidP="001078CD">
            <w:pPr>
              <w:spacing w:after="0" w:line="240" w:lineRule="auto"/>
              <w:jc w:val="center"/>
              <w:rPr>
                <w:sz w:val="18"/>
                <w:szCs w:val="18"/>
              </w:rPr>
            </w:pPr>
            <w:r>
              <w:rPr>
                <w:color w:val="FF0000"/>
                <w:sz w:val="18"/>
                <w:szCs w:val="18"/>
              </w:rPr>
              <w:t xml:space="preserve">Dane o zakończonych projektach (zrealizowane płatności końcowe), </w:t>
            </w:r>
            <w:r w:rsidRPr="001222EC">
              <w:rPr>
                <w:strike/>
                <w:color w:val="FF0000"/>
                <w:sz w:val="18"/>
                <w:szCs w:val="18"/>
              </w:rPr>
              <w:t>Ankiety monitorujące od beneficjentów pomocy, sprawozdania, dane UM/ARiMR</w:t>
            </w:r>
            <w:r w:rsidRPr="001222EC">
              <w:rPr>
                <w:color w:val="FF0000"/>
                <w:sz w:val="18"/>
                <w:szCs w:val="18"/>
              </w:rPr>
              <w:t> </w:t>
            </w:r>
          </w:p>
        </w:tc>
      </w:tr>
      <w:tr w:rsidR="00DA4B32" w:rsidRPr="002B4DD9" w:rsidTr="001078CD">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vMerge/>
            <w:tcBorders>
              <w:bottom w:val="single" w:sz="4" w:space="0" w:color="auto"/>
              <w:right w:val="single" w:sz="4" w:space="0" w:color="auto"/>
            </w:tcBorders>
          </w:tcPr>
          <w:p w:rsidR="00DA4B32" w:rsidRPr="002B4DD9" w:rsidRDefault="00DA4B32" w:rsidP="001078CD">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 xml:space="preserve">Liczba </w:t>
            </w:r>
            <w:r>
              <w:rPr>
                <w:color w:val="FF0000"/>
                <w:sz w:val="18"/>
                <w:szCs w:val="18"/>
              </w:rPr>
              <w:t xml:space="preserve">zrealizowanych </w:t>
            </w:r>
            <w:r w:rsidRPr="002B4DD9">
              <w:rPr>
                <w:sz w:val="18"/>
                <w:szCs w:val="18"/>
              </w:rPr>
              <w:t>operacji ukierunkowanych na innowacje</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1</w:t>
            </w:r>
          </w:p>
        </w:tc>
        <w:tc>
          <w:tcPr>
            <w:tcW w:w="5252"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1222EC">
              <w:rPr>
                <w:strike/>
                <w:color w:val="FF0000"/>
                <w:sz w:val="18"/>
                <w:szCs w:val="18"/>
              </w:rPr>
              <w:t>Dane własne LGD (liczba operacji, które uzyskały punkty w kryterium wyboru - innowacyjność)</w:t>
            </w:r>
            <w:r>
              <w:rPr>
                <w:strike/>
                <w:color w:val="FF0000"/>
                <w:sz w:val="18"/>
                <w:szCs w:val="18"/>
              </w:rPr>
              <w:t xml:space="preserve"> </w:t>
            </w:r>
            <w:r w:rsidRPr="001222EC">
              <w:rPr>
                <w:color w:val="FF0000"/>
                <w:sz w:val="18"/>
                <w:szCs w:val="18"/>
              </w:rPr>
              <w:t>Dane z wniosków o przyznanie pomocy,</w:t>
            </w:r>
            <w:r>
              <w:rPr>
                <w:strike/>
                <w:color w:val="FF0000"/>
                <w:sz w:val="18"/>
                <w:szCs w:val="18"/>
              </w:rPr>
              <w:t xml:space="preserve"> </w:t>
            </w:r>
            <w:r>
              <w:rPr>
                <w:color w:val="FF0000"/>
                <w:sz w:val="18"/>
                <w:szCs w:val="18"/>
              </w:rPr>
              <w:t>dane dotyczące zrealizowanych operacji</w:t>
            </w:r>
          </w:p>
        </w:tc>
      </w:tr>
      <w:tr w:rsidR="00DA4B32" w:rsidRPr="002B4DD9" w:rsidTr="001078CD">
        <w:trPr>
          <w:trHeight w:val="130"/>
        </w:trPr>
        <w:tc>
          <w:tcPr>
            <w:tcW w:w="529" w:type="dxa"/>
            <w:vMerge w:val="restart"/>
            <w:tcBorders>
              <w:top w:val="nil"/>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r w:rsidRPr="002B4DD9">
              <w:rPr>
                <w:sz w:val="18"/>
                <w:szCs w:val="18"/>
              </w:rPr>
              <w:t>2.1.1</w:t>
            </w:r>
          </w:p>
        </w:tc>
        <w:tc>
          <w:tcPr>
            <w:tcW w:w="1244" w:type="dxa"/>
            <w:vMerge w:val="restart"/>
            <w:tcBorders>
              <w:top w:val="single" w:sz="4" w:space="0" w:color="auto"/>
              <w:right w:val="single" w:sz="4" w:space="0" w:color="auto"/>
            </w:tcBorders>
          </w:tcPr>
          <w:p w:rsidR="00DA4B32" w:rsidRPr="002B4DD9" w:rsidRDefault="00DA4B32" w:rsidP="001078CD">
            <w:pPr>
              <w:spacing w:before="60" w:after="0" w:line="240" w:lineRule="auto"/>
              <w:rPr>
                <w:rFonts w:cs="Arial"/>
                <w:sz w:val="18"/>
                <w:szCs w:val="18"/>
              </w:rPr>
            </w:pPr>
            <w:r w:rsidRPr="002B4DD9">
              <w:rPr>
                <w:rFonts w:cs="Arial"/>
                <w:sz w:val="18"/>
                <w:szCs w:val="18"/>
              </w:rPr>
              <w:t>Działania aktywizujące i integrujące mieszkańców</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Mieszkańcy obszaru, organizacje pozarządowe</w:t>
            </w:r>
          </w:p>
        </w:tc>
        <w:tc>
          <w:tcPr>
            <w:tcW w:w="995" w:type="dxa"/>
            <w:vMerge w:val="restart"/>
            <w:tcBorders>
              <w:top w:val="single" w:sz="4" w:space="0" w:color="auto"/>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 xml:space="preserve">Liczba wspartych operacji dotyczących inicjatyw w zakresie aktywizacji i integracji mieszkańców </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0 </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center"/>
              <w:rPr>
                <w:sz w:val="18"/>
                <w:szCs w:val="18"/>
              </w:rPr>
            </w:pPr>
            <w:r w:rsidRPr="002B4DD9">
              <w:rPr>
                <w:sz w:val="18"/>
                <w:szCs w:val="18"/>
              </w:rPr>
              <w:t>40</w:t>
            </w:r>
          </w:p>
        </w:tc>
        <w:tc>
          <w:tcPr>
            <w:tcW w:w="5252"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Ankiety monitorujące od beneficjentów pomocy, sprawozdania, dane UM/ARiMR </w:t>
            </w:r>
          </w:p>
        </w:tc>
      </w:tr>
      <w:tr w:rsidR="00DA4B32" w:rsidRPr="002B4DD9" w:rsidTr="001078CD">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vMerge/>
            <w:tcBorders>
              <w:bottom w:val="single" w:sz="4" w:space="0" w:color="auto"/>
              <w:right w:val="single" w:sz="4" w:space="0" w:color="auto"/>
            </w:tcBorders>
          </w:tcPr>
          <w:p w:rsidR="00DA4B32" w:rsidRPr="002B4DD9" w:rsidRDefault="00DA4B32" w:rsidP="001078CD">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Liczba szkoleń</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vertAlign w:val="superscript"/>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center"/>
              <w:rPr>
                <w:sz w:val="18"/>
                <w:szCs w:val="18"/>
              </w:rPr>
            </w:pPr>
            <w:r w:rsidRPr="002B4DD9">
              <w:rPr>
                <w:sz w:val="18"/>
                <w:szCs w:val="18"/>
              </w:rPr>
              <w:t>4</w:t>
            </w:r>
          </w:p>
        </w:tc>
        <w:tc>
          <w:tcPr>
            <w:tcW w:w="5252"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Pr>
                <w:color w:val="FF0000"/>
                <w:sz w:val="18"/>
                <w:szCs w:val="18"/>
              </w:rPr>
              <w:t xml:space="preserve">Ewidencja szkoleń, </w:t>
            </w:r>
            <w:r>
              <w:rPr>
                <w:sz w:val="18"/>
                <w:szCs w:val="18"/>
              </w:rPr>
              <w:t>a</w:t>
            </w:r>
            <w:r w:rsidRPr="002B4DD9">
              <w:rPr>
                <w:sz w:val="18"/>
                <w:szCs w:val="18"/>
              </w:rPr>
              <w:t>nkiety monitorujące od beneficjentów pomocy, sprawozdania, dane UM/ARiMR </w:t>
            </w:r>
          </w:p>
        </w:tc>
      </w:tr>
      <w:tr w:rsidR="00DA4B32" w:rsidRPr="002B4DD9" w:rsidTr="001078CD">
        <w:trPr>
          <w:trHeight w:val="130"/>
        </w:trPr>
        <w:tc>
          <w:tcPr>
            <w:tcW w:w="529" w:type="dxa"/>
            <w:vMerge w:val="restart"/>
            <w:tcBorders>
              <w:top w:val="nil"/>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r w:rsidRPr="002B4DD9">
              <w:rPr>
                <w:sz w:val="18"/>
                <w:szCs w:val="18"/>
              </w:rPr>
              <w:t>2.1.2</w:t>
            </w:r>
          </w:p>
        </w:tc>
        <w:tc>
          <w:tcPr>
            <w:tcW w:w="1244" w:type="dxa"/>
            <w:vMerge w:val="restart"/>
            <w:tcBorders>
              <w:top w:val="single" w:sz="4" w:space="0" w:color="auto"/>
              <w:right w:val="single" w:sz="4" w:space="0" w:color="auto"/>
            </w:tcBorders>
          </w:tcPr>
          <w:p w:rsidR="00DA4B32" w:rsidRPr="002B4DD9" w:rsidRDefault="00DA4B32" w:rsidP="001078CD">
            <w:pPr>
              <w:spacing w:before="60" w:after="0" w:line="240" w:lineRule="auto"/>
              <w:rPr>
                <w:rFonts w:cs="Arial"/>
                <w:sz w:val="18"/>
                <w:szCs w:val="18"/>
              </w:rPr>
            </w:pPr>
            <w:r w:rsidRPr="002B4DD9">
              <w:rPr>
                <w:rFonts w:cs="Arial"/>
                <w:sz w:val="18"/>
                <w:szCs w:val="18"/>
              </w:rPr>
              <w:t>Funkcjonowanie LGD</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LGD, mieszkańcy obszaru</w:t>
            </w:r>
          </w:p>
        </w:tc>
        <w:tc>
          <w:tcPr>
            <w:tcW w:w="995" w:type="dxa"/>
            <w:vMerge w:val="restart"/>
            <w:tcBorders>
              <w:top w:val="single" w:sz="4" w:space="0" w:color="auto"/>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Koszty bieżące, aktywizacja</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Liczba osobodni szkoleń dla pracowników</w:t>
            </w:r>
            <w:r>
              <w:rPr>
                <w:sz w:val="18"/>
                <w:szCs w:val="18"/>
              </w:rPr>
              <w:t xml:space="preserve"> </w:t>
            </w:r>
            <w:r>
              <w:rPr>
                <w:color w:val="FF0000"/>
                <w:sz w:val="18"/>
                <w:szCs w:val="18"/>
              </w:rPr>
              <w:t>i organów</w:t>
            </w:r>
            <w:r w:rsidRPr="002B4DD9">
              <w:rPr>
                <w:sz w:val="18"/>
                <w:szCs w:val="18"/>
              </w:rPr>
              <w:t xml:space="preserve"> LGD</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Osobodzień</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0 </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Default="00DA4B32" w:rsidP="001078CD">
            <w:pPr>
              <w:spacing w:after="0" w:line="240" w:lineRule="auto"/>
              <w:jc w:val="center"/>
              <w:rPr>
                <w:strike/>
                <w:color w:val="FF0000"/>
                <w:sz w:val="18"/>
                <w:szCs w:val="18"/>
              </w:rPr>
            </w:pPr>
            <w:r w:rsidRPr="005E4B1C">
              <w:rPr>
                <w:strike/>
                <w:color w:val="FF0000"/>
                <w:sz w:val="18"/>
                <w:szCs w:val="18"/>
              </w:rPr>
              <w:t>64</w:t>
            </w:r>
          </w:p>
          <w:p w:rsidR="00DA4B32" w:rsidRPr="005E4B1C" w:rsidRDefault="00DA4B32" w:rsidP="001078CD">
            <w:pPr>
              <w:spacing w:after="0" w:line="240" w:lineRule="auto"/>
              <w:jc w:val="center"/>
              <w:rPr>
                <w:sz w:val="18"/>
                <w:szCs w:val="18"/>
              </w:rPr>
            </w:pPr>
            <w:r w:rsidRPr="005E4B1C">
              <w:rPr>
                <w:color w:val="FF0000"/>
                <w:sz w:val="18"/>
                <w:szCs w:val="18"/>
              </w:rPr>
              <w:t>214</w:t>
            </w:r>
          </w:p>
        </w:tc>
        <w:tc>
          <w:tcPr>
            <w:tcW w:w="5252" w:type="dxa"/>
            <w:tcBorders>
              <w:top w:val="single" w:sz="4" w:space="0" w:color="auto"/>
              <w:left w:val="nil"/>
              <w:bottom w:val="single" w:sz="4" w:space="0" w:color="auto"/>
              <w:right w:val="single" w:sz="4" w:space="0" w:color="auto"/>
            </w:tcBorders>
            <w:shd w:val="clear" w:color="auto" w:fill="auto"/>
          </w:tcPr>
          <w:p w:rsidR="00DA4B32" w:rsidRPr="005E4B1C" w:rsidRDefault="00DA4B32" w:rsidP="001078CD">
            <w:pPr>
              <w:jc w:val="center"/>
              <w:rPr>
                <w:color w:val="FF0000"/>
              </w:rPr>
            </w:pPr>
            <w:r>
              <w:rPr>
                <w:sz w:val="18"/>
                <w:szCs w:val="18"/>
              </w:rPr>
              <w:t xml:space="preserve">Dane własne LGD, </w:t>
            </w:r>
            <w:r>
              <w:rPr>
                <w:color w:val="FF0000"/>
                <w:sz w:val="18"/>
                <w:szCs w:val="18"/>
              </w:rPr>
              <w:t xml:space="preserve">zaświadczenia/ </w:t>
            </w:r>
            <w:proofErr w:type="spellStart"/>
            <w:r>
              <w:rPr>
                <w:color w:val="FF0000"/>
                <w:sz w:val="18"/>
                <w:szCs w:val="18"/>
              </w:rPr>
              <w:t>certyfikacy</w:t>
            </w:r>
            <w:proofErr w:type="spellEnd"/>
            <w:r>
              <w:rPr>
                <w:color w:val="FF0000"/>
                <w:sz w:val="18"/>
                <w:szCs w:val="18"/>
              </w:rPr>
              <w:t xml:space="preserve"> poświadczające udział w szkoleniu</w:t>
            </w:r>
          </w:p>
        </w:tc>
      </w:tr>
      <w:tr w:rsidR="00DA4B32" w:rsidRPr="002B4DD9" w:rsidTr="001078CD">
        <w:trPr>
          <w:trHeight w:val="130"/>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vMerge/>
            <w:tcBorders>
              <w:right w:val="single" w:sz="4" w:space="0" w:color="auto"/>
            </w:tcBorders>
          </w:tcPr>
          <w:p w:rsidR="00DA4B32" w:rsidRPr="002B4DD9" w:rsidRDefault="00DA4B32" w:rsidP="001078CD">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5E4B1C" w:rsidRDefault="00DA4B32" w:rsidP="001078CD">
            <w:pPr>
              <w:spacing w:after="0" w:line="240" w:lineRule="auto"/>
              <w:jc w:val="center"/>
              <w:rPr>
                <w:strike/>
                <w:sz w:val="18"/>
                <w:szCs w:val="18"/>
              </w:rPr>
            </w:pPr>
            <w:r w:rsidRPr="005E4B1C">
              <w:rPr>
                <w:strike/>
                <w:color w:val="FF0000"/>
                <w:sz w:val="18"/>
                <w:szCs w:val="18"/>
              </w:rPr>
              <w:t>Liczba osobodni szkoleń dla organów LGD</w:t>
            </w:r>
          </w:p>
        </w:tc>
        <w:tc>
          <w:tcPr>
            <w:tcW w:w="1111" w:type="dxa"/>
            <w:tcBorders>
              <w:top w:val="nil"/>
              <w:left w:val="nil"/>
              <w:bottom w:val="single" w:sz="4" w:space="0" w:color="auto"/>
              <w:right w:val="single" w:sz="4" w:space="0" w:color="auto"/>
            </w:tcBorders>
            <w:shd w:val="clear" w:color="auto" w:fill="auto"/>
            <w:vAlign w:val="center"/>
          </w:tcPr>
          <w:p w:rsidR="00DA4B32" w:rsidRPr="005E4B1C" w:rsidRDefault="00DA4B32" w:rsidP="001078CD">
            <w:pPr>
              <w:spacing w:after="0" w:line="240" w:lineRule="auto"/>
              <w:jc w:val="center"/>
              <w:rPr>
                <w:strike/>
                <w:color w:val="FF0000"/>
                <w:sz w:val="18"/>
                <w:szCs w:val="18"/>
              </w:rPr>
            </w:pPr>
            <w:r w:rsidRPr="005E4B1C">
              <w:rPr>
                <w:strike/>
                <w:color w:val="FF0000"/>
                <w:sz w:val="18"/>
                <w:szCs w:val="18"/>
              </w:rPr>
              <w:t>Osobodzień</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5E4B1C" w:rsidRDefault="00DA4B32" w:rsidP="001078CD">
            <w:pPr>
              <w:spacing w:after="0" w:line="240" w:lineRule="auto"/>
              <w:jc w:val="center"/>
              <w:rPr>
                <w:strike/>
                <w:color w:val="FF0000"/>
                <w:sz w:val="18"/>
                <w:szCs w:val="18"/>
              </w:rPr>
            </w:pPr>
            <w:r w:rsidRPr="005E4B1C">
              <w:rPr>
                <w:strike/>
                <w:color w:val="FF0000"/>
                <w:sz w:val="18"/>
                <w:szCs w:val="18"/>
              </w:rPr>
              <w:t>0 </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5E4B1C" w:rsidRDefault="00DA4B32" w:rsidP="001078CD">
            <w:pPr>
              <w:spacing w:after="0" w:line="240" w:lineRule="auto"/>
              <w:jc w:val="center"/>
              <w:rPr>
                <w:strike/>
                <w:color w:val="FF0000"/>
                <w:sz w:val="18"/>
                <w:szCs w:val="18"/>
              </w:rPr>
            </w:pPr>
            <w:r w:rsidRPr="005E4B1C">
              <w:rPr>
                <w:strike/>
                <w:color w:val="FF0000"/>
                <w:sz w:val="18"/>
                <w:szCs w:val="18"/>
              </w:rPr>
              <w:t>150</w:t>
            </w:r>
          </w:p>
        </w:tc>
        <w:tc>
          <w:tcPr>
            <w:tcW w:w="5252" w:type="dxa"/>
            <w:tcBorders>
              <w:top w:val="single" w:sz="4" w:space="0" w:color="auto"/>
              <w:left w:val="nil"/>
              <w:bottom w:val="single" w:sz="4" w:space="0" w:color="auto"/>
              <w:right w:val="single" w:sz="4" w:space="0" w:color="auto"/>
            </w:tcBorders>
            <w:shd w:val="clear" w:color="auto" w:fill="auto"/>
          </w:tcPr>
          <w:p w:rsidR="00DA4B32" w:rsidRPr="005E4B1C" w:rsidRDefault="00DA4B32" w:rsidP="001078CD">
            <w:pPr>
              <w:jc w:val="center"/>
              <w:rPr>
                <w:strike/>
                <w:color w:val="FF0000"/>
              </w:rPr>
            </w:pPr>
            <w:r w:rsidRPr="005E4B1C">
              <w:rPr>
                <w:strike/>
                <w:color w:val="FF0000"/>
                <w:sz w:val="18"/>
                <w:szCs w:val="18"/>
              </w:rPr>
              <w:t>Dane własne LGD.</w:t>
            </w:r>
          </w:p>
        </w:tc>
      </w:tr>
      <w:tr w:rsidR="00DA4B32" w:rsidRPr="002B4DD9" w:rsidTr="001078CD">
        <w:trPr>
          <w:trHeight w:val="130"/>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vMerge/>
            <w:tcBorders>
              <w:right w:val="single" w:sz="4" w:space="0" w:color="auto"/>
            </w:tcBorders>
          </w:tcPr>
          <w:p w:rsidR="00DA4B32" w:rsidRPr="002B4DD9" w:rsidRDefault="00DA4B32" w:rsidP="001078CD">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 xml:space="preserve">Liczba </w:t>
            </w:r>
            <w:r w:rsidRPr="008976E0">
              <w:rPr>
                <w:strike/>
                <w:color w:val="FF0000"/>
                <w:sz w:val="18"/>
                <w:szCs w:val="18"/>
              </w:rPr>
              <w:t>osób/</w:t>
            </w:r>
            <w:r w:rsidRPr="002B4DD9">
              <w:rPr>
                <w:sz w:val="18"/>
                <w:szCs w:val="18"/>
              </w:rPr>
              <w:t>podmiotów, którym udzielono indywidualnego doradztwa</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8976E0">
              <w:rPr>
                <w:strike/>
                <w:color w:val="FF0000"/>
                <w:sz w:val="18"/>
                <w:szCs w:val="18"/>
              </w:rPr>
              <w:t>osoby/</w:t>
            </w:r>
            <w:r w:rsidRPr="008976E0">
              <w:rPr>
                <w:color w:val="FF0000"/>
                <w:sz w:val="18"/>
                <w:szCs w:val="18"/>
              </w:rPr>
              <w:t xml:space="preserve"> </w:t>
            </w:r>
            <w:r w:rsidRPr="002B4DD9">
              <w:rPr>
                <w:sz w:val="18"/>
                <w:szCs w:val="18"/>
              </w:rPr>
              <w:t>podmioty</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center"/>
              <w:rPr>
                <w:sz w:val="18"/>
                <w:szCs w:val="18"/>
                <w:highlight w:val="yellow"/>
              </w:rPr>
            </w:pPr>
            <w:r w:rsidRPr="00F62155">
              <w:rPr>
                <w:sz w:val="18"/>
                <w:szCs w:val="18"/>
              </w:rPr>
              <w:t>110</w:t>
            </w:r>
          </w:p>
        </w:tc>
        <w:tc>
          <w:tcPr>
            <w:tcW w:w="5252" w:type="dxa"/>
            <w:tcBorders>
              <w:top w:val="single" w:sz="4" w:space="0" w:color="auto"/>
              <w:left w:val="nil"/>
              <w:bottom w:val="single" w:sz="4" w:space="0" w:color="auto"/>
              <w:right w:val="single" w:sz="4" w:space="0" w:color="auto"/>
            </w:tcBorders>
            <w:shd w:val="clear" w:color="auto" w:fill="auto"/>
          </w:tcPr>
          <w:p w:rsidR="00DA4B32" w:rsidRPr="007906B9" w:rsidRDefault="00DA4B32" w:rsidP="001078CD">
            <w:pPr>
              <w:jc w:val="center"/>
              <w:rPr>
                <w:color w:val="FF0000"/>
              </w:rPr>
            </w:pPr>
            <w:r>
              <w:rPr>
                <w:sz w:val="18"/>
                <w:szCs w:val="18"/>
              </w:rPr>
              <w:t xml:space="preserve">Dane własne LGD </w:t>
            </w:r>
            <w:r>
              <w:rPr>
                <w:color w:val="FF0000"/>
                <w:sz w:val="18"/>
                <w:szCs w:val="18"/>
              </w:rPr>
              <w:t>– ewidencja doradztwa (np. karta doradztwa)</w:t>
            </w:r>
          </w:p>
        </w:tc>
      </w:tr>
      <w:tr w:rsidR="00DA4B32" w:rsidRPr="002B4DD9" w:rsidTr="001078CD">
        <w:trPr>
          <w:trHeight w:val="130"/>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vMerge/>
            <w:tcBorders>
              <w:right w:val="single" w:sz="4" w:space="0" w:color="auto"/>
            </w:tcBorders>
          </w:tcPr>
          <w:p w:rsidR="00DA4B32" w:rsidRPr="002B4DD9" w:rsidRDefault="00DA4B32" w:rsidP="001078CD">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Liczba spotkań</w:t>
            </w:r>
            <w:r>
              <w:rPr>
                <w:color w:val="FF0000"/>
                <w:sz w:val="18"/>
                <w:szCs w:val="18"/>
              </w:rPr>
              <w:t>/ wydarzeń adresowanych do mieszkańców</w:t>
            </w:r>
            <w:r w:rsidRPr="002B4DD9">
              <w:rPr>
                <w:sz w:val="18"/>
                <w:szCs w:val="18"/>
              </w:rPr>
              <w:t xml:space="preserve"> </w:t>
            </w:r>
            <w:r w:rsidRPr="005E4B1C">
              <w:rPr>
                <w:strike/>
                <w:color w:val="FF0000"/>
                <w:sz w:val="18"/>
                <w:szCs w:val="18"/>
              </w:rPr>
              <w:t>informacyjno-konsultacyjnych LGD z mieszkańcami</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center"/>
              <w:rPr>
                <w:sz w:val="18"/>
                <w:szCs w:val="18"/>
                <w:highlight w:val="yellow"/>
              </w:rPr>
            </w:pPr>
            <w:r w:rsidRPr="00F62155">
              <w:rPr>
                <w:sz w:val="18"/>
                <w:szCs w:val="18"/>
              </w:rPr>
              <w:t>80</w:t>
            </w:r>
          </w:p>
        </w:tc>
        <w:tc>
          <w:tcPr>
            <w:tcW w:w="5252" w:type="dxa"/>
            <w:tcBorders>
              <w:top w:val="single" w:sz="4" w:space="0" w:color="auto"/>
              <w:left w:val="nil"/>
              <w:bottom w:val="single" w:sz="4" w:space="0" w:color="auto"/>
              <w:right w:val="single" w:sz="4" w:space="0" w:color="auto"/>
            </w:tcBorders>
            <w:shd w:val="clear" w:color="auto" w:fill="auto"/>
          </w:tcPr>
          <w:p w:rsidR="00DA4B32" w:rsidRPr="002B4DD9" w:rsidRDefault="00DA4B32" w:rsidP="001078CD">
            <w:pPr>
              <w:jc w:val="center"/>
            </w:pPr>
            <w:r w:rsidRPr="002B4DD9">
              <w:rPr>
                <w:sz w:val="18"/>
                <w:szCs w:val="18"/>
              </w:rPr>
              <w:t>Dane własne LGD.</w:t>
            </w:r>
          </w:p>
        </w:tc>
      </w:tr>
      <w:tr w:rsidR="00DA4B32" w:rsidRPr="002B4DD9" w:rsidTr="001078CD">
        <w:trPr>
          <w:trHeight w:val="130"/>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vMerge/>
            <w:tcBorders>
              <w:right w:val="single" w:sz="4" w:space="0" w:color="auto"/>
            </w:tcBorders>
          </w:tcPr>
          <w:p w:rsidR="00DA4B32" w:rsidRPr="002B4DD9" w:rsidRDefault="00DA4B32" w:rsidP="001078CD">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56" w:lineRule="auto"/>
              <w:ind w:left="58"/>
              <w:jc w:val="center"/>
              <w:textAlignment w:val="baseline"/>
              <w:rPr>
                <w:rFonts w:eastAsia="Lucida Grande" w:cs="Arial"/>
                <w:color w:val="000000"/>
                <w:kern w:val="24"/>
                <w:sz w:val="18"/>
                <w:szCs w:val="18"/>
                <w:lang w:eastAsia="pl-PL"/>
              </w:rPr>
            </w:pPr>
            <w:r w:rsidRPr="002B4DD9">
              <w:rPr>
                <w:rFonts w:eastAsia="Lucida Grande" w:cs="Arial"/>
                <w:color w:val="000000"/>
                <w:kern w:val="24"/>
                <w:sz w:val="18"/>
                <w:szCs w:val="18"/>
                <w:lang w:eastAsia="pl-PL"/>
              </w:rPr>
              <w:t>Liczba wydanych, opracowanych publikacji i materiałów informacyjno-promocyjnych</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center"/>
              <w:rPr>
                <w:sz w:val="18"/>
                <w:szCs w:val="18"/>
                <w:highlight w:val="yellow"/>
              </w:rPr>
            </w:pPr>
            <w:r w:rsidRPr="00F62155">
              <w:rPr>
                <w:sz w:val="18"/>
                <w:szCs w:val="18"/>
              </w:rPr>
              <w:t>35</w:t>
            </w:r>
          </w:p>
        </w:tc>
        <w:tc>
          <w:tcPr>
            <w:tcW w:w="5252" w:type="dxa"/>
            <w:tcBorders>
              <w:top w:val="single" w:sz="4" w:space="0" w:color="auto"/>
              <w:left w:val="nil"/>
              <w:bottom w:val="single" w:sz="4" w:space="0" w:color="auto"/>
              <w:right w:val="single" w:sz="4" w:space="0" w:color="auto"/>
            </w:tcBorders>
            <w:shd w:val="clear" w:color="auto" w:fill="auto"/>
          </w:tcPr>
          <w:p w:rsidR="00DA4B32" w:rsidRPr="002B4DD9" w:rsidRDefault="00DA4B32" w:rsidP="001078CD">
            <w:pPr>
              <w:jc w:val="center"/>
            </w:pPr>
            <w:r w:rsidRPr="002B4DD9">
              <w:rPr>
                <w:sz w:val="18"/>
                <w:szCs w:val="18"/>
              </w:rPr>
              <w:t>Dane własne LGD.</w:t>
            </w:r>
          </w:p>
        </w:tc>
      </w:tr>
      <w:tr w:rsidR="00DA4B32" w:rsidRPr="002B4DD9" w:rsidTr="001078CD">
        <w:trPr>
          <w:trHeight w:val="130"/>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vMerge/>
            <w:tcBorders>
              <w:right w:val="single" w:sz="4" w:space="0" w:color="auto"/>
            </w:tcBorders>
          </w:tcPr>
          <w:p w:rsidR="00DA4B32" w:rsidRPr="002B4DD9" w:rsidRDefault="00DA4B32" w:rsidP="001078CD">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8976E0" w:rsidRDefault="00DA4B32" w:rsidP="001078CD">
            <w:pPr>
              <w:spacing w:after="0" w:line="240" w:lineRule="auto"/>
              <w:jc w:val="center"/>
              <w:rPr>
                <w:sz w:val="18"/>
                <w:szCs w:val="18"/>
              </w:rPr>
            </w:pPr>
            <w:r w:rsidRPr="008976E0">
              <w:rPr>
                <w:rFonts w:eastAsia="Lucida Grande" w:cs="Arial"/>
                <w:kern w:val="24"/>
                <w:sz w:val="18"/>
                <w:szCs w:val="18"/>
                <w:lang w:eastAsia="pl-PL"/>
              </w:rPr>
              <w:t>Liczba wydarzeń promocyjnych, na których promowano działalność LGD i obszar LSR</w:t>
            </w:r>
          </w:p>
        </w:tc>
        <w:tc>
          <w:tcPr>
            <w:tcW w:w="1111" w:type="dxa"/>
            <w:tcBorders>
              <w:top w:val="nil"/>
              <w:left w:val="nil"/>
              <w:bottom w:val="single" w:sz="4" w:space="0" w:color="auto"/>
              <w:right w:val="single" w:sz="4" w:space="0" w:color="auto"/>
            </w:tcBorders>
            <w:shd w:val="clear" w:color="auto" w:fill="auto"/>
            <w:vAlign w:val="center"/>
          </w:tcPr>
          <w:p w:rsidR="00DA4B32" w:rsidRPr="008976E0" w:rsidRDefault="00DA4B32" w:rsidP="001078CD">
            <w:pPr>
              <w:spacing w:after="0" w:line="240" w:lineRule="auto"/>
              <w:jc w:val="center"/>
              <w:rPr>
                <w:sz w:val="18"/>
                <w:szCs w:val="18"/>
              </w:rPr>
            </w:pPr>
            <w:r w:rsidRPr="008976E0">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8976E0" w:rsidRDefault="00DA4B32" w:rsidP="001078CD">
            <w:pPr>
              <w:spacing w:after="0" w:line="240" w:lineRule="auto"/>
              <w:jc w:val="center"/>
              <w:rPr>
                <w:sz w:val="18"/>
                <w:szCs w:val="18"/>
              </w:rPr>
            </w:pPr>
            <w:r w:rsidRPr="008976E0">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8976E0" w:rsidRDefault="00DA4B32" w:rsidP="001078CD">
            <w:pPr>
              <w:spacing w:after="0" w:line="240" w:lineRule="auto"/>
              <w:jc w:val="center"/>
              <w:rPr>
                <w:sz w:val="18"/>
                <w:szCs w:val="18"/>
                <w:highlight w:val="yellow"/>
              </w:rPr>
            </w:pPr>
            <w:r w:rsidRPr="008976E0">
              <w:rPr>
                <w:sz w:val="18"/>
                <w:szCs w:val="18"/>
              </w:rPr>
              <w:t>16</w:t>
            </w:r>
          </w:p>
        </w:tc>
        <w:tc>
          <w:tcPr>
            <w:tcW w:w="5252" w:type="dxa"/>
            <w:tcBorders>
              <w:top w:val="single" w:sz="4" w:space="0" w:color="auto"/>
              <w:left w:val="nil"/>
              <w:bottom w:val="single" w:sz="4" w:space="0" w:color="auto"/>
              <w:right w:val="single" w:sz="4" w:space="0" w:color="auto"/>
            </w:tcBorders>
            <w:shd w:val="clear" w:color="auto" w:fill="auto"/>
          </w:tcPr>
          <w:p w:rsidR="00DA4B32" w:rsidRPr="008976E0" w:rsidRDefault="00DA4B32" w:rsidP="001078CD">
            <w:pPr>
              <w:jc w:val="center"/>
            </w:pPr>
            <w:r w:rsidRPr="008976E0">
              <w:rPr>
                <w:sz w:val="18"/>
                <w:szCs w:val="18"/>
              </w:rPr>
              <w:t>Dane własne LGD.</w:t>
            </w:r>
          </w:p>
        </w:tc>
      </w:tr>
      <w:tr w:rsidR="00DA4B32" w:rsidRPr="002B4DD9" w:rsidTr="001078CD">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vMerge/>
            <w:tcBorders>
              <w:bottom w:val="single" w:sz="4" w:space="0" w:color="auto"/>
              <w:right w:val="single" w:sz="4" w:space="0" w:color="auto"/>
            </w:tcBorders>
          </w:tcPr>
          <w:p w:rsidR="00DA4B32" w:rsidRPr="002B4DD9" w:rsidRDefault="00DA4B32" w:rsidP="001078CD">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 xml:space="preserve">Liczba </w:t>
            </w:r>
            <w:r>
              <w:rPr>
                <w:color w:val="FF0000"/>
                <w:sz w:val="18"/>
                <w:szCs w:val="18"/>
              </w:rPr>
              <w:t xml:space="preserve">odwiedzin strony internetowej </w:t>
            </w:r>
            <w:r w:rsidRPr="005E4B1C">
              <w:rPr>
                <w:strike/>
                <w:color w:val="FF0000"/>
                <w:sz w:val="18"/>
                <w:szCs w:val="18"/>
              </w:rPr>
              <w:t>stron internetowych</w:t>
            </w:r>
            <w:r w:rsidRPr="005E4B1C">
              <w:rPr>
                <w:color w:val="FF0000"/>
                <w:sz w:val="18"/>
                <w:szCs w:val="18"/>
              </w:rPr>
              <w:t xml:space="preserve"> </w:t>
            </w:r>
            <w:r w:rsidRPr="002B4DD9">
              <w:rPr>
                <w:sz w:val="18"/>
                <w:szCs w:val="18"/>
              </w:rPr>
              <w:t>LGD</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center"/>
              <w:rPr>
                <w:sz w:val="18"/>
                <w:szCs w:val="18"/>
                <w:highlight w:val="yellow"/>
              </w:rPr>
            </w:pPr>
            <w:r w:rsidRPr="005E4B1C">
              <w:rPr>
                <w:strike/>
                <w:color w:val="FF0000"/>
                <w:sz w:val="18"/>
                <w:szCs w:val="18"/>
              </w:rPr>
              <w:t>1</w:t>
            </w:r>
            <w:r>
              <w:rPr>
                <w:color w:val="FF0000"/>
                <w:sz w:val="18"/>
                <w:szCs w:val="18"/>
              </w:rPr>
              <w:br/>
              <w:t>48.000</w:t>
            </w:r>
          </w:p>
        </w:tc>
        <w:tc>
          <w:tcPr>
            <w:tcW w:w="5252" w:type="dxa"/>
            <w:tcBorders>
              <w:top w:val="single" w:sz="4" w:space="0" w:color="auto"/>
              <w:left w:val="nil"/>
              <w:bottom w:val="single" w:sz="4" w:space="0" w:color="auto"/>
              <w:right w:val="single" w:sz="4" w:space="0" w:color="auto"/>
            </w:tcBorders>
            <w:shd w:val="clear" w:color="auto" w:fill="auto"/>
          </w:tcPr>
          <w:p w:rsidR="00DA4B32" w:rsidRPr="002B4DD9" w:rsidRDefault="00DA4B32" w:rsidP="001078CD">
            <w:pPr>
              <w:jc w:val="center"/>
            </w:pPr>
            <w:r w:rsidRPr="002B4DD9">
              <w:rPr>
                <w:sz w:val="18"/>
                <w:szCs w:val="18"/>
              </w:rPr>
              <w:t>Dane własne LGD.</w:t>
            </w:r>
          </w:p>
        </w:tc>
      </w:tr>
      <w:tr w:rsidR="00DA4B32" w:rsidRPr="002B4DD9" w:rsidTr="001078CD">
        <w:trPr>
          <w:trHeight w:val="130"/>
        </w:trPr>
        <w:tc>
          <w:tcPr>
            <w:tcW w:w="529" w:type="dxa"/>
            <w:vMerge w:val="restart"/>
            <w:tcBorders>
              <w:top w:val="nil"/>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r w:rsidRPr="002B4DD9">
              <w:rPr>
                <w:sz w:val="18"/>
                <w:szCs w:val="18"/>
              </w:rPr>
              <w:t>2.1.3</w:t>
            </w:r>
          </w:p>
        </w:tc>
        <w:tc>
          <w:tcPr>
            <w:tcW w:w="1244" w:type="dxa"/>
            <w:vMerge w:val="restart"/>
            <w:tcBorders>
              <w:top w:val="single" w:sz="4" w:space="0" w:color="auto"/>
              <w:right w:val="single" w:sz="4" w:space="0" w:color="auto"/>
            </w:tcBorders>
          </w:tcPr>
          <w:p w:rsidR="00DA4B32" w:rsidRPr="002B4DD9" w:rsidRDefault="00DA4B32" w:rsidP="001078CD">
            <w:pPr>
              <w:spacing w:before="60" w:after="0" w:line="240" w:lineRule="auto"/>
              <w:rPr>
                <w:rFonts w:cs="Arial"/>
                <w:sz w:val="18"/>
                <w:szCs w:val="18"/>
              </w:rPr>
            </w:pPr>
            <w:r w:rsidRPr="002B4DD9">
              <w:rPr>
                <w:rFonts w:cs="Arial"/>
                <w:sz w:val="18"/>
                <w:szCs w:val="18"/>
              </w:rPr>
              <w:t>Projekty współpracy</w:t>
            </w:r>
          </w:p>
        </w:tc>
        <w:tc>
          <w:tcPr>
            <w:tcW w:w="1487" w:type="dxa"/>
            <w:gridSpan w:val="2"/>
            <w:vMerge w:val="restart"/>
            <w:tcBorders>
              <w:top w:val="single" w:sz="4" w:space="0" w:color="auto"/>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LGD, mieszkańcy obszaru</w:t>
            </w:r>
          </w:p>
        </w:tc>
        <w:tc>
          <w:tcPr>
            <w:tcW w:w="995" w:type="dxa"/>
            <w:vMerge w:val="restart"/>
            <w:tcBorders>
              <w:top w:val="single" w:sz="4" w:space="0" w:color="auto"/>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Projekty współpracy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Liczba zrealizowanych projektów współpracy</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7906B9" w:rsidRDefault="00DA4B32" w:rsidP="001078CD">
            <w:pPr>
              <w:spacing w:after="0" w:line="240" w:lineRule="auto"/>
              <w:jc w:val="center"/>
              <w:rPr>
                <w:sz w:val="18"/>
                <w:szCs w:val="18"/>
                <w:highlight w:val="yellow"/>
              </w:rPr>
            </w:pPr>
            <w:r w:rsidRPr="007906B9">
              <w:rPr>
                <w:strike/>
                <w:color w:val="FF0000"/>
                <w:sz w:val="18"/>
                <w:szCs w:val="18"/>
              </w:rPr>
              <w:t>2</w:t>
            </w:r>
            <w:r>
              <w:rPr>
                <w:strike/>
                <w:color w:val="FF0000"/>
                <w:sz w:val="18"/>
                <w:szCs w:val="18"/>
              </w:rPr>
              <w:t xml:space="preserve"> </w:t>
            </w:r>
            <w:r>
              <w:rPr>
                <w:color w:val="FF0000"/>
                <w:sz w:val="18"/>
                <w:szCs w:val="18"/>
              </w:rPr>
              <w:t xml:space="preserve"> 3</w:t>
            </w:r>
          </w:p>
        </w:tc>
        <w:tc>
          <w:tcPr>
            <w:tcW w:w="5252" w:type="dxa"/>
            <w:tcBorders>
              <w:top w:val="single" w:sz="4" w:space="0" w:color="auto"/>
              <w:left w:val="nil"/>
              <w:bottom w:val="single" w:sz="4" w:space="0" w:color="auto"/>
              <w:right w:val="single" w:sz="4" w:space="0" w:color="auto"/>
            </w:tcBorders>
            <w:shd w:val="clear" w:color="auto" w:fill="auto"/>
          </w:tcPr>
          <w:p w:rsidR="00DA4B32" w:rsidRPr="002B4DD9" w:rsidRDefault="00DA4B32" w:rsidP="001078CD">
            <w:pPr>
              <w:jc w:val="center"/>
            </w:pPr>
            <w:r w:rsidRPr="002B4DD9">
              <w:rPr>
                <w:sz w:val="18"/>
                <w:szCs w:val="18"/>
              </w:rPr>
              <w:t>Dane własne LGD.</w:t>
            </w:r>
          </w:p>
        </w:tc>
      </w:tr>
      <w:tr w:rsidR="00DA4B32" w:rsidRPr="002B4DD9" w:rsidTr="001078CD">
        <w:trPr>
          <w:trHeight w:val="130"/>
        </w:trPr>
        <w:tc>
          <w:tcPr>
            <w:tcW w:w="529" w:type="dxa"/>
            <w:vMerge/>
            <w:tcBorders>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vMerge/>
            <w:tcBorders>
              <w:right w:val="single" w:sz="4" w:space="0" w:color="auto"/>
            </w:tcBorders>
          </w:tcPr>
          <w:p w:rsidR="00DA4B32" w:rsidRPr="002B4DD9" w:rsidRDefault="00DA4B32" w:rsidP="001078CD">
            <w:pPr>
              <w:spacing w:before="60" w:after="0" w:line="240" w:lineRule="auto"/>
              <w:rPr>
                <w:rFonts w:cs="Arial"/>
                <w:sz w:val="18"/>
                <w:szCs w:val="18"/>
              </w:rPr>
            </w:pPr>
          </w:p>
        </w:tc>
        <w:tc>
          <w:tcPr>
            <w:tcW w:w="1487" w:type="dxa"/>
            <w:gridSpan w:val="2"/>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995" w:type="dxa"/>
            <w:vMerge/>
            <w:tcBorders>
              <w:left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7906B9" w:rsidRDefault="00DA4B32" w:rsidP="001078CD">
            <w:pPr>
              <w:spacing w:after="0" w:line="240" w:lineRule="auto"/>
              <w:jc w:val="center"/>
              <w:rPr>
                <w:strike/>
                <w:color w:val="FF0000"/>
                <w:sz w:val="18"/>
                <w:szCs w:val="18"/>
              </w:rPr>
            </w:pPr>
            <w:r w:rsidRPr="007906B9">
              <w:rPr>
                <w:strike/>
                <w:color w:val="FF0000"/>
                <w:sz w:val="18"/>
                <w:szCs w:val="18"/>
              </w:rPr>
              <w:t>Liczba zrealizowanych projektów współpracy międzynarodowej</w:t>
            </w:r>
          </w:p>
        </w:tc>
        <w:tc>
          <w:tcPr>
            <w:tcW w:w="1111" w:type="dxa"/>
            <w:tcBorders>
              <w:top w:val="nil"/>
              <w:left w:val="nil"/>
              <w:bottom w:val="single" w:sz="4" w:space="0" w:color="auto"/>
              <w:right w:val="single" w:sz="4" w:space="0" w:color="auto"/>
            </w:tcBorders>
            <w:shd w:val="clear" w:color="auto" w:fill="auto"/>
            <w:vAlign w:val="center"/>
          </w:tcPr>
          <w:p w:rsidR="00DA4B32" w:rsidRPr="007906B9" w:rsidRDefault="00DA4B32" w:rsidP="001078CD">
            <w:pPr>
              <w:spacing w:after="0" w:line="240" w:lineRule="auto"/>
              <w:jc w:val="center"/>
              <w:rPr>
                <w:strike/>
                <w:color w:val="FF0000"/>
                <w:sz w:val="18"/>
                <w:szCs w:val="18"/>
              </w:rPr>
            </w:pPr>
            <w:r w:rsidRPr="007906B9">
              <w:rPr>
                <w:strike/>
                <w:color w:val="FF0000"/>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7906B9" w:rsidRDefault="00DA4B32" w:rsidP="001078CD">
            <w:pPr>
              <w:spacing w:after="0" w:line="240" w:lineRule="auto"/>
              <w:jc w:val="center"/>
              <w:rPr>
                <w:strike/>
                <w:color w:val="FF0000"/>
                <w:sz w:val="18"/>
                <w:szCs w:val="18"/>
              </w:rPr>
            </w:pPr>
            <w:r w:rsidRPr="007906B9">
              <w:rPr>
                <w:strike/>
                <w:color w:val="FF0000"/>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7906B9" w:rsidRDefault="00DA4B32" w:rsidP="001078CD">
            <w:pPr>
              <w:spacing w:after="0" w:line="240" w:lineRule="auto"/>
              <w:jc w:val="center"/>
              <w:rPr>
                <w:strike/>
                <w:color w:val="FF0000"/>
                <w:sz w:val="18"/>
                <w:szCs w:val="18"/>
                <w:highlight w:val="yellow"/>
              </w:rPr>
            </w:pPr>
            <w:r w:rsidRPr="007906B9">
              <w:rPr>
                <w:strike/>
                <w:color w:val="FF0000"/>
                <w:sz w:val="18"/>
                <w:szCs w:val="18"/>
              </w:rPr>
              <w:t>1</w:t>
            </w:r>
          </w:p>
        </w:tc>
        <w:tc>
          <w:tcPr>
            <w:tcW w:w="5252" w:type="dxa"/>
            <w:tcBorders>
              <w:top w:val="single" w:sz="4" w:space="0" w:color="auto"/>
              <w:left w:val="nil"/>
              <w:bottom w:val="single" w:sz="4" w:space="0" w:color="auto"/>
              <w:right w:val="single" w:sz="4" w:space="0" w:color="auto"/>
            </w:tcBorders>
            <w:shd w:val="clear" w:color="auto" w:fill="auto"/>
          </w:tcPr>
          <w:p w:rsidR="00DA4B32" w:rsidRPr="007906B9" w:rsidRDefault="00DA4B32" w:rsidP="001078CD">
            <w:pPr>
              <w:jc w:val="center"/>
              <w:rPr>
                <w:strike/>
                <w:color w:val="FF0000"/>
              </w:rPr>
            </w:pPr>
            <w:r w:rsidRPr="007906B9">
              <w:rPr>
                <w:strike/>
                <w:color w:val="FF0000"/>
                <w:sz w:val="18"/>
                <w:szCs w:val="18"/>
              </w:rPr>
              <w:t>Dane własne LGD.</w:t>
            </w:r>
          </w:p>
        </w:tc>
      </w:tr>
      <w:tr w:rsidR="00DA4B32" w:rsidRPr="002B4DD9" w:rsidTr="001078CD">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vMerge/>
            <w:tcBorders>
              <w:bottom w:val="single" w:sz="4" w:space="0" w:color="auto"/>
              <w:right w:val="single" w:sz="4" w:space="0" w:color="auto"/>
            </w:tcBorders>
          </w:tcPr>
          <w:p w:rsidR="00DA4B32" w:rsidRPr="002B4DD9" w:rsidRDefault="00DA4B32" w:rsidP="001078CD">
            <w:pPr>
              <w:spacing w:before="60" w:after="0" w:line="240" w:lineRule="auto"/>
              <w:rPr>
                <w:rFonts w:cs="Arial"/>
                <w:sz w:val="18"/>
                <w:szCs w:val="18"/>
              </w:rPr>
            </w:pPr>
          </w:p>
        </w:tc>
        <w:tc>
          <w:tcPr>
            <w:tcW w:w="1487" w:type="dxa"/>
            <w:gridSpan w:val="2"/>
            <w:vMerge/>
            <w:tcBorders>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995" w:type="dxa"/>
            <w:vMerge/>
            <w:tcBorders>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Liczba LGD uczestniczących w projektach współpracy, finansowanych w ramach LSR</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center"/>
              <w:rPr>
                <w:sz w:val="18"/>
                <w:szCs w:val="18"/>
                <w:highlight w:val="yellow"/>
              </w:rPr>
            </w:pPr>
            <w:r w:rsidRPr="00E353B3">
              <w:rPr>
                <w:sz w:val="18"/>
                <w:szCs w:val="18"/>
              </w:rPr>
              <w:t>7</w:t>
            </w:r>
          </w:p>
        </w:tc>
        <w:tc>
          <w:tcPr>
            <w:tcW w:w="5252" w:type="dxa"/>
            <w:tcBorders>
              <w:top w:val="single" w:sz="4" w:space="0" w:color="auto"/>
              <w:left w:val="nil"/>
              <w:bottom w:val="single" w:sz="4" w:space="0" w:color="auto"/>
              <w:right w:val="single" w:sz="4" w:space="0" w:color="auto"/>
            </w:tcBorders>
            <w:shd w:val="clear" w:color="auto" w:fill="auto"/>
          </w:tcPr>
          <w:p w:rsidR="00DA4B32" w:rsidRPr="002B4DD9" w:rsidRDefault="00DA4B32" w:rsidP="001078CD">
            <w:pPr>
              <w:jc w:val="center"/>
            </w:pPr>
            <w:r w:rsidRPr="002B4DD9">
              <w:rPr>
                <w:sz w:val="18"/>
                <w:szCs w:val="18"/>
              </w:rPr>
              <w:t>Dane własne LGD.</w:t>
            </w:r>
          </w:p>
        </w:tc>
      </w:tr>
      <w:tr w:rsidR="00DA4B32" w:rsidRPr="002B4DD9" w:rsidTr="001078CD">
        <w:trPr>
          <w:trHeight w:val="130"/>
        </w:trPr>
        <w:tc>
          <w:tcPr>
            <w:tcW w:w="529" w:type="dxa"/>
            <w:tcBorders>
              <w:top w:val="nil"/>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r w:rsidRPr="002B4DD9">
              <w:rPr>
                <w:sz w:val="18"/>
                <w:szCs w:val="18"/>
              </w:rPr>
              <w:t>2.2.1</w:t>
            </w:r>
          </w:p>
        </w:tc>
        <w:tc>
          <w:tcPr>
            <w:tcW w:w="1244" w:type="dxa"/>
            <w:tcBorders>
              <w:top w:val="single" w:sz="4" w:space="0" w:color="auto"/>
              <w:bottom w:val="single" w:sz="4" w:space="0" w:color="auto"/>
              <w:right w:val="single" w:sz="4" w:space="0" w:color="auto"/>
            </w:tcBorders>
          </w:tcPr>
          <w:p w:rsidR="00DA4B32" w:rsidRPr="002B4DD9" w:rsidRDefault="00DA4B32" w:rsidP="001078CD">
            <w:pPr>
              <w:spacing w:before="60" w:after="0" w:line="240" w:lineRule="auto"/>
              <w:rPr>
                <w:rFonts w:cs="Arial"/>
                <w:sz w:val="18"/>
                <w:szCs w:val="18"/>
              </w:rPr>
            </w:pPr>
            <w:r w:rsidRPr="002B4DD9">
              <w:rPr>
                <w:rFonts w:cs="Arial"/>
                <w:sz w:val="18"/>
                <w:szCs w:val="18"/>
              </w:rPr>
              <w:t>Promocja i informacja</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Mieszkańcy obszaru, organizacje pozarządowe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Liczba wspartych operacji dotyczących działań informacyjno-promocyjnych</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0 </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2B4DD9" w:rsidRDefault="00DA4B32" w:rsidP="001078CD">
            <w:pPr>
              <w:spacing w:after="0" w:line="240" w:lineRule="auto"/>
              <w:jc w:val="center"/>
              <w:rPr>
                <w:sz w:val="18"/>
                <w:szCs w:val="18"/>
              </w:rPr>
            </w:pPr>
            <w:r w:rsidRPr="002B4DD9">
              <w:rPr>
                <w:sz w:val="18"/>
                <w:szCs w:val="18"/>
              </w:rPr>
              <w:t>33</w:t>
            </w:r>
          </w:p>
        </w:tc>
        <w:tc>
          <w:tcPr>
            <w:tcW w:w="5252"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Ankiety monitorujące od beneficjentów pomocy, sprawozdania, dane UM/ARiMR </w:t>
            </w:r>
          </w:p>
        </w:tc>
      </w:tr>
      <w:tr w:rsidR="00DA4B32" w:rsidRPr="002B4DD9" w:rsidTr="001078CD">
        <w:trPr>
          <w:trHeight w:val="130"/>
        </w:trPr>
        <w:tc>
          <w:tcPr>
            <w:tcW w:w="529" w:type="dxa"/>
            <w:vMerge w:val="restart"/>
            <w:tcBorders>
              <w:top w:val="nil"/>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r w:rsidRPr="002B4DD9">
              <w:rPr>
                <w:sz w:val="18"/>
                <w:szCs w:val="18"/>
              </w:rPr>
              <w:t>3.1.1</w:t>
            </w:r>
          </w:p>
        </w:tc>
        <w:tc>
          <w:tcPr>
            <w:tcW w:w="1244" w:type="dxa"/>
            <w:tcBorders>
              <w:top w:val="single" w:sz="4" w:space="0" w:color="auto"/>
              <w:bottom w:val="single" w:sz="4" w:space="0" w:color="auto"/>
              <w:right w:val="single" w:sz="4" w:space="0" w:color="auto"/>
            </w:tcBorders>
          </w:tcPr>
          <w:p w:rsidR="00DA4B32" w:rsidRPr="002B4DD9" w:rsidRDefault="00DA4B32" w:rsidP="001078CD">
            <w:pPr>
              <w:spacing w:before="60" w:after="0" w:line="240" w:lineRule="auto"/>
              <w:rPr>
                <w:rFonts w:cs="Arial"/>
                <w:sz w:val="18"/>
                <w:szCs w:val="18"/>
              </w:rPr>
            </w:pPr>
            <w:r w:rsidRPr="002B4DD9">
              <w:rPr>
                <w:rFonts w:cs="Arial"/>
                <w:sz w:val="18"/>
                <w:szCs w:val="18"/>
              </w:rPr>
              <w:t>Infrastruktura turystyczna i rekreacyjna - konkurs</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 xml:space="preserve">Liczba nowych </w:t>
            </w:r>
            <w:r w:rsidRPr="00791BAE">
              <w:rPr>
                <w:strike/>
                <w:color w:val="FF0000"/>
                <w:sz w:val="18"/>
                <w:szCs w:val="18"/>
              </w:rPr>
              <w:t>lub</w:t>
            </w:r>
            <w:r w:rsidRPr="002B4DD9">
              <w:rPr>
                <w:sz w:val="18"/>
                <w:szCs w:val="18"/>
              </w:rPr>
              <w:t xml:space="preserve"> </w:t>
            </w:r>
            <w:r w:rsidRPr="00E47A8A">
              <w:rPr>
                <w:strike/>
                <w:color w:val="FF0000"/>
                <w:sz w:val="18"/>
                <w:szCs w:val="18"/>
              </w:rPr>
              <w:t>zmodernizowanych</w:t>
            </w:r>
            <w:r w:rsidRPr="002B4DD9">
              <w:rPr>
                <w:sz w:val="18"/>
                <w:szCs w:val="18"/>
              </w:rPr>
              <w:t xml:space="preserve">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Default="00DA4B32" w:rsidP="001078CD">
            <w:pPr>
              <w:spacing w:after="0" w:line="240" w:lineRule="auto"/>
              <w:jc w:val="center"/>
              <w:rPr>
                <w:strike/>
                <w:color w:val="FF0000"/>
                <w:sz w:val="18"/>
                <w:szCs w:val="18"/>
              </w:rPr>
            </w:pPr>
            <w:r w:rsidRPr="008976E0">
              <w:rPr>
                <w:strike/>
                <w:color w:val="FF0000"/>
                <w:sz w:val="18"/>
                <w:szCs w:val="18"/>
              </w:rPr>
              <w:t>20</w:t>
            </w:r>
          </w:p>
          <w:p w:rsidR="00DA4B32" w:rsidRPr="008976E0" w:rsidRDefault="00DA4B32" w:rsidP="001078CD">
            <w:pPr>
              <w:spacing w:after="0" w:line="240" w:lineRule="auto"/>
              <w:jc w:val="center"/>
              <w:rPr>
                <w:sz w:val="18"/>
                <w:szCs w:val="18"/>
              </w:rPr>
            </w:pPr>
            <w:r>
              <w:rPr>
                <w:color w:val="FF0000"/>
                <w:sz w:val="18"/>
                <w:szCs w:val="18"/>
              </w:rPr>
              <w:t>18</w:t>
            </w:r>
          </w:p>
        </w:tc>
        <w:tc>
          <w:tcPr>
            <w:tcW w:w="5252" w:type="dxa"/>
            <w:tcBorders>
              <w:top w:val="single" w:sz="4" w:space="0" w:color="auto"/>
              <w:left w:val="nil"/>
              <w:bottom w:val="single" w:sz="4" w:space="0" w:color="auto"/>
              <w:right w:val="single" w:sz="4" w:space="0" w:color="auto"/>
            </w:tcBorders>
            <w:shd w:val="clear" w:color="auto" w:fill="auto"/>
            <w:vAlign w:val="center"/>
          </w:tcPr>
          <w:p w:rsidR="00DA4B32" w:rsidRPr="00E47A8A" w:rsidRDefault="00DA4B32" w:rsidP="001078CD">
            <w:pPr>
              <w:spacing w:after="0" w:line="240" w:lineRule="auto"/>
              <w:jc w:val="center"/>
              <w:rPr>
                <w:color w:val="FF0000"/>
                <w:sz w:val="18"/>
                <w:szCs w:val="18"/>
              </w:rPr>
            </w:pPr>
            <w:r w:rsidRPr="002B4DD9">
              <w:rPr>
                <w:sz w:val="18"/>
                <w:szCs w:val="18"/>
              </w:rPr>
              <w:t>Ankiety monitorujące od beneficjentów pomo</w:t>
            </w:r>
            <w:r>
              <w:rPr>
                <w:sz w:val="18"/>
                <w:szCs w:val="18"/>
              </w:rPr>
              <w:t xml:space="preserve">cy, sprawozdania, dane UM/ARiMR, </w:t>
            </w:r>
            <w:r>
              <w:rPr>
                <w:color w:val="FF0000"/>
                <w:sz w:val="18"/>
                <w:szCs w:val="18"/>
              </w:rPr>
              <w:t>dane własne LGD</w:t>
            </w:r>
          </w:p>
        </w:tc>
      </w:tr>
      <w:tr w:rsidR="00DA4B32" w:rsidRPr="002B4DD9" w:rsidTr="001078CD">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tcBorders>
              <w:top w:val="single" w:sz="4" w:space="0" w:color="auto"/>
              <w:bottom w:val="single" w:sz="4" w:space="0" w:color="auto"/>
              <w:right w:val="single" w:sz="4" w:space="0" w:color="auto"/>
            </w:tcBorders>
          </w:tcPr>
          <w:p w:rsidR="00DA4B32" w:rsidRPr="00791BAE" w:rsidRDefault="00DA4B32" w:rsidP="001078CD">
            <w:pPr>
              <w:spacing w:before="60" w:after="0" w:line="240" w:lineRule="auto"/>
              <w:rPr>
                <w:rFonts w:cs="Arial"/>
                <w:color w:val="FF0000"/>
                <w:sz w:val="18"/>
                <w:szCs w:val="18"/>
              </w:rPr>
            </w:pPr>
            <w:r w:rsidRPr="00791BAE">
              <w:rPr>
                <w:rFonts w:cs="Arial"/>
                <w:color w:val="FF0000"/>
                <w:sz w:val="18"/>
                <w:szCs w:val="18"/>
              </w:rPr>
              <w:t>Infrastruktura turystyczna i rekreacyjna - konkurs</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t xml:space="preserve">Mieszkańcy obszaru, organizacje pozarządowe, instytucje </w:t>
            </w:r>
            <w:r w:rsidRPr="00791BAE">
              <w:rPr>
                <w:color w:val="FF0000"/>
                <w:sz w:val="18"/>
                <w:szCs w:val="18"/>
              </w:rPr>
              <w:lastRenderedPageBreak/>
              <w:t>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lastRenderedPageBreak/>
              <w:t>Konkurs</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t>Liczba przebudowanych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791BAE" w:rsidRDefault="00DA4B32" w:rsidP="001078CD">
            <w:pPr>
              <w:spacing w:after="0" w:line="240" w:lineRule="auto"/>
              <w:jc w:val="center"/>
              <w:rPr>
                <w:color w:val="FF0000"/>
                <w:sz w:val="18"/>
                <w:szCs w:val="18"/>
              </w:rPr>
            </w:pPr>
            <w:r>
              <w:rPr>
                <w:color w:val="FF0000"/>
                <w:sz w:val="18"/>
                <w:szCs w:val="18"/>
              </w:rPr>
              <w:t>2</w:t>
            </w:r>
          </w:p>
        </w:tc>
        <w:tc>
          <w:tcPr>
            <w:tcW w:w="5252" w:type="dxa"/>
            <w:tcBorders>
              <w:top w:val="single" w:sz="4" w:space="0" w:color="auto"/>
              <w:left w:val="nil"/>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t>Ankiety monitorujące od beneficjentów pomocy, sprawozdania, dane UM/ARiMR, dane własne LGD</w:t>
            </w:r>
          </w:p>
        </w:tc>
      </w:tr>
      <w:tr w:rsidR="00DA4B32" w:rsidRPr="002B4DD9" w:rsidTr="001078CD">
        <w:trPr>
          <w:trHeight w:val="130"/>
        </w:trPr>
        <w:tc>
          <w:tcPr>
            <w:tcW w:w="529" w:type="dxa"/>
            <w:vMerge w:val="restart"/>
            <w:tcBorders>
              <w:top w:val="nil"/>
              <w:left w:val="single" w:sz="8"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r w:rsidRPr="002B4DD9">
              <w:rPr>
                <w:sz w:val="18"/>
                <w:szCs w:val="18"/>
              </w:rPr>
              <w:lastRenderedPageBreak/>
              <w:t>3.1.2</w:t>
            </w:r>
          </w:p>
        </w:tc>
        <w:tc>
          <w:tcPr>
            <w:tcW w:w="1244" w:type="dxa"/>
            <w:tcBorders>
              <w:top w:val="single" w:sz="4" w:space="0" w:color="auto"/>
              <w:bottom w:val="single" w:sz="4" w:space="0" w:color="auto"/>
              <w:right w:val="single" w:sz="4" w:space="0" w:color="auto"/>
            </w:tcBorders>
          </w:tcPr>
          <w:p w:rsidR="00DA4B32" w:rsidRPr="002B4DD9" w:rsidRDefault="00DA4B32" w:rsidP="001078CD">
            <w:pPr>
              <w:spacing w:before="60" w:after="0" w:line="240" w:lineRule="auto"/>
              <w:rPr>
                <w:rFonts w:cs="Arial"/>
                <w:sz w:val="18"/>
                <w:szCs w:val="18"/>
              </w:rPr>
            </w:pPr>
            <w:r w:rsidRPr="002B4DD9">
              <w:rPr>
                <w:rFonts w:cs="Arial"/>
                <w:sz w:val="18"/>
                <w:szCs w:val="18"/>
              </w:rPr>
              <w:t>Infrastruktura turystyczna i rekreacyjna – projekty grantowe</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Mieszkańcy obszaru, organizacje pozarządowe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 xml:space="preserve">Liczba nowych </w:t>
            </w:r>
            <w:r w:rsidRPr="00791BAE">
              <w:rPr>
                <w:strike/>
                <w:color w:val="FF0000"/>
                <w:sz w:val="18"/>
                <w:szCs w:val="18"/>
              </w:rPr>
              <w:t>lub</w:t>
            </w:r>
            <w:r w:rsidRPr="002B4DD9">
              <w:rPr>
                <w:sz w:val="18"/>
                <w:szCs w:val="18"/>
              </w:rPr>
              <w:t xml:space="preserve"> </w:t>
            </w:r>
            <w:r w:rsidRPr="00E47A8A">
              <w:rPr>
                <w:strike/>
                <w:color w:val="FF0000"/>
                <w:sz w:val="18"/>
                <w:szCs w:val="18"/>
              </w:rPr>
              <w:t>zmodernizowanych</w:t>
            </w:r>
            <w:r w:rsidRPr="002B4DD9">
              <w:rPr>
                <w:sz w:val="18"/>
                <w:szCs w:val="18"/>
              </w:rPr>
              <w:t xml:space="preserve">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Default="00DA4B32" w:rsidP="001078CD">
            <w:pPr>
              <w:spacing w:after="0" w:line="240" w:lineRule="auto"/>
              <w:jc w:val="center"/>
              <w:rPr>
                <w:strike/>
                <w:color w:val="FF0000"/>
                <w:sz w:val="18"/>
                <w:szCs w:val="18"/>
              </w:rPr>
            </w:pPr>
            <w:r w:rsidRPr="008976E0">
              <w:rPr>
                <w:strike/>
                <w:color w:val="FF0000"/>
                <w:sz w:val="18"/>
                <w:szCs w:val="18"/>
              </w:rPr>
              <w:t>90</w:t>
            </w:r>
          </w:p>
          <w:p w:rsidR="00DA4B32" w:rsidRPr="008976E0" w:rsidRDefault="00DA4B32" w:rsidP="001078CD">
            <w:pPr>
              <w:spacing w:after="0" w:line="240" w:lineRule="auto"/>
              <w:jc w:val="center"/>
              <w:rPr>
                <w:sz w:val="18"/>
                <w:szCs w:val="18"/>
              </w:rPr>
            </w:pPr>
            <w:r w:rsidRPr="008976E0">
              <w:rPr>
                <w:color w:val="FF0000"/>
                <w:sz w:val="18"/>
                <w:szCs w:val="18"/>
              </w:rPr>
              <w:t>88</w:t>
            </w:r>
          </w:p>
        </w:tc>
        <w:tc>
          <w:tcPr>
            <w:tcW w:w="5252" w:type="dxa"/>
            <w:tcBorders>
              <w:top w:val="single" w:sz="4" w:space="0" w:color="auto"/>
              <w:left w:val="nil"/>
              <w:bottom w:val="single" w:sz="4" w:space="0" w:color="auto"/>
              <w:right w:val="single" w:sz="4" w:space="0" w:color="auto"/>
            </w:tcBorders>
            <w:shd w:val="clear" w:color="auto" w:fill="auto"/>
            <w:vAlign w:val="center"/>
          </w:tcPr>
          <w:p w:rsidR="00DA4B32" w:rsidRPr="002B4DD9" w:rsidRDefault="00DA4B32" w:rsidP="001078CD">
            <w:pPr>
              <w:spacing w:after="0" w:line="240" w:lineRule="auto"/>
              <w:jc w:val="center"/>
              <w:rPr>
                <w:sz w:val="18"/>
                <w:szCs w:val="18"/>
              </w:rPr>
            </w:pPr>
            <w:r w:rsidRPr="002B4DD9">
              <w:rPr>
                <w:sz w:val="18"/>
                <w:szCs w:val="18"/>
              </w:rPr>
              <w:t>Ankiety monitorujące od beneficjentów pomocy, sprawozdania, dane UM/ARiMR</w:t>
            </w:r>
            <w:r>
              <w:rPr>
                <w:sz w:val="18"/>
                <w:szCs w:val="18"/>
              </w:rPr>
              <w:t xml:space="preserve">, </w:t>
            </w:r>
            <w:r>
              <w:rPr>
                <w:color w:val="FF0000"/>
                <w:sz w:val="18"/>
                <w:szCs w:val="18"/>
              </w:rPr>
              <w:t>dane własne LGD</w:t>
            </w:r>
            <w:r w:rsidRPr="002B4DD9">
              <w:rPr>
                <w:sz w:val="18"/>
                <w:szCs w:val="18"/>
              </w:rPr>
              <w:t> </w:t>
            </w:r>
          </w:p>
        </w:tc>
      </w:tr>
      <w:tr w:rsidR="00DA4B32" w:rsidRPr="002B4DD9" w:rsidTr="001078CD">
        <w:trPr>
          <w:trHeight w:val="130"/>
        </w:trPr>
        <w:tc>
          <w:tcPr>
            <w:tcW w:w="529" w:type="dxa"/>
            <w:vMerge/>
            <w:tcBorders>
              <w:left w:val="single" w:sz="8" w:space="0" w:color="auto"/>
              <w:bottom w:val="single" w:sz="4" w:space="0" w:color="auto"/>
              <w:right w:val="single" w:sz="4" w:space="0" w:color="auto"/>
            </w:tcBorders>
            <w:shd w:val="clear" w:color="auto" w:fill="auto"/>
            <w:vAlign w:val="center"/>
          </w:tcPr>
          <w:p w:rsidR="00DA4B32" w:rsidRPr="002B4DD9" w:rsidRDefault="00DA4B32" w:rsidP="001078CD">
            <w:pPr>
              <w:spacing w:after="0" w:line="240" w:lineRule="auto"/>
              <w:rPr>
                <w:sz w:val="18"/>
                <w:szCs w:val="18"/>
              </w:rPr>
            </w:pPr>
          </w:p>
        </w:tc>
        <w:tc>
          <w:tcPr>
            <w:tcW w:w="1244" w:type="dxa"/>
            <w:tcBorders>
              <w:top w:val="single" w:sz="4" w:space="0" w:color="auto"/>
              <w:bottom w:val="single" w:sz="4" w:space="0" w:color="auto"/>
              <w:right w:val="single" w:sz="4" w:space="0" w:color="auto"/>
            </w:tcBorders>
          </w:tcPr>
          <w:p w:rsidR="00DA4B32" w:rsidRPr="00791BAE" w:rsidRDefault="00DA4B32" w:rsidP="001078CD">
            <w:pPr>
              <w:spacing w:before="60" w:after="0" w:line="240" w:lineRule="auto"/>
              <w:rPr>
                <w:rFonts w:cs="Arial"/>
                <w:color w:val="FF0000"/>
                <w:sz w:val="18"/>
                <w:szCs w:val="18"/>
              </w:rPr>
            </w:pPr>
            <w:r w:rsidRPr="00791BAE">
              <w:rPr>
                <w:rFonts w:cs="Arial"/>
                <w:color w:val="FF0000"/>
                <w:sz w:val="18"/>
                <w:szCs w:val="18"/>
              </w:rPr>
              <w:t xml:space="preserve">Infrastruktura turystyczna i rekreacyjna </w:t>
            </w:r>
            <w:r w:rsidR="001078CD">
              <w:rPr>
                <w:rFonts w:cs="Arial"/>
                <w:color w:val="FF0000"/>
                <w:sz w:val="18"/>
                <w:szCs w:val="18"/>
              </w:rPr>
              <w:t>–</w:t>
            </w:r>
            <w:r w:rsidRPr="00791BAE">
              <w:rPr>
                <w:rFonts w:cs="Arial"/>
                <w:color w:val="FF0000"/>
                <w:sz w:val="18"/>
                <w:szCs w:val="18"/>
              </w:rPr>
              <w:t xml:space="preserve"> </w:t>
            </w:r>
            <w:r w:rsidR="001078CD">
              <w:rPr>
                <w:rFonts w:cs="Arial"/>
                <w:color w:val="FF0000"/>
                <w:sz w:val="18"/>
                <w:szCs w:val="18"/>
              </w:rPr>
              <w:t>projekty grantowe</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t>Mieszkańcy obszaru, organizacje pozarządowe, instytucje publiczne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t>Projekt grantowy</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t>Liczba przebudowanych obiektów infrastruktury turystycznej i rekreacyjnej</w:t>
            </w:r>
          </w:p>
        </w:tc>
        <w:tc>
          <w:tcPr>
            <w:tcW w:w="1111" w:type="dxa"/>
            <w:tcBorders>
              <w:top w:val="nil"/>
              <w:left w:val="nil"/>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t>Sztuka</w:t>
            </w:r>
          </w:p>
        </w:tc>
        <w:tc>
          <w:tcPr>
            <w:tcW w:w="1015" w:type="dxa"/>
            <w:tcBorders>
              <w:top w:val="single" w:sz="4" w:space="0" w:color="auto"/>
              <w:left w:val="nil"/>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t> 0</w:t>
            </w:r>
          </w:p>
        </w:tc>
        <w:tc>
          <w:tcPr>
            <w:tcW w:w="1663" w:type="dxa"/>
            <w:tcBorders>
              <w:top w:val="single" w:sz="4" w:space="0" w:color="auto"/>
              <w:left w:val="nil"/>
              <w:bottom w:val="single" w:sz="4" w:space="0" w:color="auto"/>
              <w:right w:val="single" w:sz="4" w:space="0" w:color="auto"/>
            </w:tcBorders>
            <w:shd w:val="clear" w:color="000000" w:fill="FFFFFF"/>
            <w:vAlign w:val="center"/>
          </w:tcPr>
          <w:p w:rsidR="00DA4B32" w:rsidRPr="00791BAE" w:rsidRDefault="00DA4B32" w:rsidP="001078CD">
            <w:pPr>
              <w:spacing w:after="0" w:line="240" w:lineRule="auto"/>
              <w:jc w:val="center"/>
              <w:rPr>
                <w:color w:val="FF0000"/>
                <w:sz w:val="18"/>
                <w:szCs w:val="18"/>
              </w:rPr>
            </w:pPr>
            <w:r>
              <w:rPr>
                <w:color w:val="FF0000"/>
                <w:sz w:val="18"/>
                <w:szCs w:val="18"/>
              </w:rPr>
              <w:t>2</w:t>
            </w:r>
          </w:p>
        </w:tc>
        <w:tc>
          <w:tcPr>
            <w:tcW w:w="5252" w:type="dxa"/>
            <w:tcBorders>
              <w:top w:val="single" w:sz="4" w:space="0" w:color="auto"/>
              <w:left w:val="nil"/>
              <w:bottom w:val="single" w:sz="4" w:space="0" w:color="auto"/>
              <w:right w:val="single" w:sz="4" w:space="0" w:color="auto"/>
            </w:tcBorders>
            <w:shd w:val="clear" w:color="auto" w:fill="auto"/>
            <w:vAlign w:val="center"/>
          </w:tcPr>
          <w:p w:rsidR="00DA4B32" w:rsidRPr="00791BAE" w:rsidRDefault="00DA4B32" w:rsidP="001078CD">
            <w:pPr>
              <w:spacing w:after="0" w:line="240" w:lineRule="auto"/>
              <w:jc w:val="center"/>
              <w:rPr>
                <w:color w:val="FF0000"/>
                <w:sz w:val="18"/>
                <w:szCs w:val="18"/>
              </w:rPr>
            </w:pPr>
            <w:r w:rsidRPr="00791BAE">
              <w:rPr>
                <w:color w:val="FF0000"/>
                <w:sz w:val="18"/>
                <w:szCs w:val="18"/>
              </w:rPr>
              <w:t>Ankiety monitorujące od beneficjentów pomocy, sprawozdania, dane UM/ARiMR, dane własne LGD</w:t>
            </w:r>
          </w:p>
        </w:tc>
      </w:tr>
      <w:tr w:rsidR="00DA4B32" w:rsidRPr="002B4DD9" w:rsidTr="001078CD">
        <w:trPr>
          <w:trHeight w:val="480"/>
        </w:trPr>
        <w:tc>
          <w:tcPr>
            <w:tcW w:w="1773"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rsidR="00DA4B32" w:rsidRPr="002B4DD9" w:rsidRDefault="00DA4B32" w:rsidP="001078CD">
            <w:pPr>
              <w:spacing w:after="0" w:line="240" w:lineRule="auto"/>
              <w:jc w:val="center"/>
              <w:rPr>
                <w:sz w:val="18"/>
                <w:szCs w:val="18"/>
              </w:rPr>
            </w:pPr>
            <w:r w:rsidRPr="002B4DD9">
              <w:rPr>
                <w:sz w:val="18"/>
                <w:szCs w:val="18"/>
              </w:rPr>
              <w:t>SUMA</w:t>
            </w:r>
          </w:p>
        </w:tc>
        <w:tc>
          <w:tcPr>
            <w:tcW w:w="1487" w:type="dxa"/>
            <w:gridSpan w:val="2"/>
            <w:tcBorders>
              <w:top w:val="single" w:sz="4" w:space="0" w:color="auto"/>
              <w:left w:val="nil"/>
              <w:bottom w:val="single" w:sz="8" w:space="0" w:color="auto"/>
              <w:right w:val="single" w:sz="4" w:space="0" w:color="000000"/>
            </w:tcBorders>
            <w:shd w:val="clear" w:color="auto" w:fill="F79443"/>
            <w:vAlign w:val="center"/>
            <w:hideMark/>
          </w:tcPr>
          <w:p w:rsidR="00DA4B32" w:rsidRPr="002B4DD9" w:rsidRDefault="00DA4B32" w:rsidP="001078CD">
            <w:pPr>
              <w:spacing w:after="0" w:line="240" w:lineRule="auto"/>
              <w:jc w:val="center"/>
              <w:rPr>
                <w:b/>
                <w:bCs/>
                <w:sz w:val="18"/>
                <w:szCs w:val="18"/>
              </w:rPr>
            </w:pPr>
          </w:p>
        </w:tc>
        <w:tc>
          <w:tcPr>
            <w:tcW w:w="995" w:type="dxa"/>
            <w:tcBorders>
              <w:top w:val="single" w:sz="4" w:space="0" w:color="auto"/>
              <w:left w:val="nil"/>
              <w:bottom w:val="single" w:sz="8" w:space="0" w:color="auto"/>
              <w:right w:val="single" w:sz="4" w:space="0" w:color="000000"/>
            </w:tcBorders>
            <w:shd w:val="clear" w:color="auto" w:fill="F79443"/>
            <w:vAlign w:val="center"/>
            <w:hideMark/>
          </w:tcPr>
          <w:p w:rsidR="00DA4B32" w:rsidRPr="002B4DD9" w:rsidRDefault="00DA4B32" w:rsidP="001078CD">
            <w:pPr>
              <w:spacing w:after="0" w:line="240" w:lineRule="auto"/>
              <w:jc w:val="center"/>
              <w:rPr>
                <w:b/>
                <w:bCs/>
                <w:sz w:val="18"/>
                <w:szCs w:val="18"/>
              </w:rPr>
            </w:pPr>
            <w:r w:rsidRPr="002B4DD9">
              <w:rPr>
                <w:b/>
                <w:bCs/>
                <w:sz w:val="18"/>
                <w:szCs w:val="18"/>
              </w:rPr>
              <w:t> </w:t>
            </w:r>
          </w:p>
        </w:tc>
        <w:tc>
          <w:tcPr>
            <w:tcW w:w="11521" w:type="dxa"/>
            <w:gridSpan w:val="5"/>
            <w:tcBorders>
              <w:top w:val="single" w:sz="4" w:space="0" w:color="auto"/>
              <w:left w:val="nil"/>
              <w:bottom w:val="single" w:sz="8" w:space="0" w:color="auto"/>
              <w:right w:val="single" w:sz="8" w:space="0" w:color="000000"/>
            </w:tcBorders>
            <w:shd w:val="clear" w:color="auto" w:fill="auto"/>
            <w:vAlign w:val="center"/>
            <w:hideMark/>
          </w:tcPr>
          <w:p w:rsidR="00DA4B32" w:rsidRPr="002B4DD9" w:rsidRDefault="00DA4B32" w:rsidP="001078CD">
            <w:pPr>
              <w:spacing w:after="0" w:line="240" w:lineRule="auto"/>
              <w:jc w:val="center"/>
              <w:rPr>
                <w:sz w:val="18"/>
                <w:szCs w:val="18"/>
              </w:rPr>
            </w:pPr>
            <w:r w:rsidRPr="002B4DD9">
              <w:rPr>
                <w:sz w:val="18"/>
                <w:szCs w:val="18"/>
              </w:rPr>
              <w:t> </w:t>
            </w:r>
          </w:p>
        </w:tc>
      </w:tr>
    </w:tbl>
    <w:p w:rsidR="00DA4B32" w:rsidRDefault="00DA4B32" w:rsidP="00DA4B32"/>
    <w:p w:rsidR="00DA4B32" w:rsidRDefault="00DA4B32" w:rsidP="00DA4B32"/>
    <w:p w:rsidR="00DA4B32" w:rsidRDefault="00DA4B32" w:rsidP="00DA4B32"/>
    <w:p w:rsidR="00DA4B32" w:rsidRDefault="00DA4B32" w:rsidP="00DA4B32"/>
    <w:p w:rsidR="00DA4B32" w:rsidRDefault="00DA4B32" w:rsidP="00DA4B32"/>
    <w:p w:rsidR="00DA4B32" w:rsidRDefault="00DA4B32" w:rsidP="00DA4B32"/>
    <w:p w:rsidR="00DA4B32" w:rsidRDefault="00DA4B32" w:rsidP="00DA4B32"/>
    <w:p w:rsidR="00DA4B32" w:rsidRDefault="00DA4B32" w:rsidP="00DA4B32"/>
    <w:p w:rsidR="00DA4B32" w:rsidRDefault="00DA4B32" w:rsidP="00DA4B32"/>
    <w:p w:rsidR="00DA4B32" w:rsidRDefault="00DA4B32" w:rsidP="00DA4B32"/>
    <w:p w:rsidR="00DA4B32" w:rsidRDefault="00DA4B32" w:rsidP="00DA4B32"/>
    <w:p w:rsidR="00DA4B32" w:rsidRDefault="00DA4B32" w:rsidP="00DA4B32"/>
    <w:p w:rsidR="00DA4B32" w:rsidRDefault="00DA4B32" w:rsidP="00DA4B32"/>
    <w:p w:rsidR="00DA4B32" w:rsidRPr="000E0BE1" w:rsidRDefault="00DA4B32" w:rsidP="00DA4B32">
      <w:pPr>
        <w:spacing w:before="60" w:after="0" w:line="240" w:lineRule="auto"/>
        <w:jc w:val="both"/>
        <w:rPr>
          <w:rFonts w:ascii="Times New Roman" w:hAnsi="Times New Roman" w:cs="Times New Roman"/>
          <w:b/>
        </w:rPr>
      </w:pPr>
      <w:r w:rsidRPr="000E0BE1">
        <w:rPr>
          <w:rFonts w:ascii="Times New Roman" w:hAnsi="Times New Roman" w:cs="Times New Roman"/>
          <w:b/>
        </w:rPr>
        <w:lastRenderedPageBreak/>
        <w:t>Matryca logiczna – logika interwencji w ramach LSR</w:t>
      </w:r>
    </w:p>
    <w:tbl>
      <w:tblPr>
        <w:tblStyle w:val="Tabela-Siatka11"/>
        <w:tblW w:w="0" w:type="auto"/>
        <w:tblLayout w:type="fixed"/>
        <w:tblLook w:val="04A0" w:firstRow="1" w:lastRow="0" w:firstColumn="1" w:lastColumn="0" w:noHBand="0" w:noVBand="1"/>
      </w:tblPr>
      <w:tblGrid>
        <w:gridCol w:w="2263"/>
        <w:gridCol w:w="1560"/>
        <w:gridCol w:w="2409"/>
        <w:gridCol w:w="1843"/>
        <w:gridCol w:w="2410"/>
        <w:gridCol w:w="1417"/>
        <w:gridCol w:w="1560"/>
        <w:gridCol w:w="2239"/>
      </w:tblGrid>
      <w:tr w:rsidR="00DA4B32" w:rsidRPr="006C55C3" w:rsidTr="001078CD">
        <w:tc>
          <w:tcPr>
            <w:tcW w:w="2263" w:type="dxa"/>
          </w:tcPr>
          <w:p w:rsidR="00DA4B32" w:rsidRPr="006C55C3" w:rsidRDefault="00DA4B32" w:rsidP="001078CD">
            <w:pPr>
              <w:spacing w:before="60"/>
              <w:rPr>
                <w:rFonts w:ascii="Times New Roman" w:hAnsi="Times New Roman" w:cs="Times New Roman"/>
                <w:b/>
                <w:sz w:val="20"/>
                <w:szCs w:val="20"/>
              </w:rPr>
            </w:pPr>
            <w:r w:rsidRPr="006C55C3">
              <w:rPr>
                <w:rFonts w:ascii="Times New Roman" w:hAnsi="Times New Roman" w:cs="Times New Roman"/>
                <w:b/>
                <w:sz w:val="20"/>
                <w:szCs w:val="20"/>
              </w:rPr>
              <w:t>Zidentyfikowane problemy/wyzwania społeczno-ekonomiczne</w:t>
            </w:r>
          </w:p>
        </w:tc>
        <w:tc>
          <w:tcPr>
            <w:tcW w:w="1560" w:type="dxa"/>
          </w:tcPr>
          <w:p w:rsidR="00DA4B32" w:rsidRPr="006C55C3" w:rsidRDefault="00DA4B32" w:rsidP="001078CD">
            <w:pPr>
              <w:spacing w:before="60"/>
              <w:jc w:val="both"/>
              <w:rPr>
                <w:rFonts w:ascii="Times New Roman" w:hAnsi="Times New Roman" w:cs="Times New Roman"/>
                <w:b/>
                <w:sz w:val="20"/>
                <w:szCs w:val="20"/>
              </w:rPr>
            </w:pPr>
            <w:r w:rsidRPr="006C55C3">
              <w:rPr>
                <w:rFonts w:ascii="Times New Roman" w:hAnsi="Times New Roman" w:cs="Times New Roman"/>
                <w:b/>
                <w:sz w:val="20"/>
                <w:szCs w:val="20"/>
              </w:rPr>
              <w:t>Planowane przedsięwzięcia</w:t>
            </w:r>
          </w:p>
        </w:tc>
        <w:tc>
          <w:tcPr>
            <w:tcW w:w="2409" w:type="dxa"/>
          </w:tcPr>
          <w:p w:rsidR="00DA4B32" w:rsidRPr="006C55C3" w:rsidRDefault="00DA4B32" w:rsidP="001078CD">
            <w:pPr>
              <w:spacing w:before="60"/>
              <w:jc w:val="both"/>
              <w:rPr>
                <w:rFonts w:ascii="Times New Roman" w:hAnsi="Times New Roman" w:cs="Times New Roman"/>
                <w:b/>
                <w:sz w:val="20"/>
                <w:szCs w:val="20"/>
              </w:rPr>
            </w:pPr>
            <w:r w:rsidRPr="006C55C3">
              <w:rPr>
                <w:rFonts w:ascii="Times New Roman" w:hAnsi="Times New Roman" w:cs="Times New Roman"/>
                <w:b/>
                <w:sz w:val="20"/>
                <w:szCs w:val="20"/>
              </w:rPr>
              <w:t>Produkty</w:t>
            </w:r>
          </w:p>
        </w:tc>
        <w:tc>
          <w:tcPr>
            <w:tcW w:w="1843" w:type="dxa"/>
          </w:tcPr>
          <w:p w:rsidR="00DA4B32" w:rsidRPr="006C55C3" w:rsidRDefault="00DA4B32" w:rsidP="001078CD">
            <w:pPr>
              <w:spacing w:before="60"/>
              <w:jc w:val="both"/>
              <w:rPr>
                <w:rFonts w:ascii="Times New Roman" w:hAnsi="Times New Roman" w:cs="Times New Roman"/>
                <w:b/>
                <w:sz w:val="20"/>
                <w:szCs w:val="20"/>
              </w:rPr>
            </w:pPr>
            <w:r w:rsidRPr="006C55C3">
              <w:rPr>
                <w:rFonts w:ascii="Times New Roman" w:hAnsi="Times New Roman" w:cs="Times New Roman"/>
                <w:b/>
                <w:sz w:val="20"/>
                <w:szCs w:val="20"/>
              </w:rPr>
              <w:t>Cele szczegółowe</w:t>
            </w:r>
          </w:p>
        </w:tc>
        <w:tc>
          <w:tcPr>
            <w:tcW w:w="2410" w:type="dxa"/>
          </w:tcPr>
          <w:p w:rsidR="00DA4B32" w:rsidRPr="006C55C3" w:rsidRDefault="00DA4B32" w:rsidP="001078CD">
            <w:pPr>
              <w:spacing w:before="60"/>
              <w:jc w:val="both"/>
              <w:rPr>
                <w:rFonts w:ascii="Times New Roman" w:hAnsi="Times New Roman" w:cs="Times New Roman"/>
                <w:b/>
                <w:sz w:val="20"/>
                <w:szCs w:val="20"/>
              </w:rPr>
            </w:pPr>
            <w:r w:rsidRPr="006C55C3">
              <w:rPr>
                <w:rFonts w:ascii="Times New Roman" w:hAnsi="Times New Roman" w:cs="Times New Roman"/>
                <w:b/>
                <w:sz w:val="20"/>
                <w:szCs w:val="20"/>
              </w:rPr>
              <w:t>Rezultaty</w:t>
            </w:r>
          </w:p>
        </w:tc>
        <w:tc>
          <w:tcPr>
            <w:tcW w:w="1417" w:type="dxa"/>
          </w:tcPr>
          <w:p w:rsidR="00DA4B32" w:rsidRPr="006C55C3" w:rsidRDefault="00DA4B32" w:rsidP="001078CD">
            <w:pPr>
              <w:spacing w:before="60"/>
              <w:jc w:val="both"/>
              <w:rPr>
                <w:rFonts w:ascii="Times New Roman" w:hAnsi="Times New Roman" w:cs="Times New Roman"/>
                <w:b/>
                <w:sz w:val="20"/>
                <w:szCs w:val="20"/>
              </w:rPr>
            </w:pPr>
            <w:r w:rsidRPr="006C55C3">
              <w:rPr>
                <w:rFonts w:ascii="Times New Roman" w:hAnsi="Times New Roman" w:cs="Times New Roman"/>
                <w:b/>
                <w:sz w:val="20"/>
                <w:szCs w:val="20"/>
              </w:rPr>
              <w:t>Cel ogólny</w:t>
            </w:r>
          </w:p>
        </w:tc>
        <w:tc>
          <w:tcPr>
            <w:tcW w:w="1560" w:type="dxa"/>
          </w:tcPr>
          <w:p w:rsidR="00DA4B32" w:rsidRPr="006C55C3" w:rsidRDefault="00DA4B32" w:rsidP="001078CD">
            <w:pPr>
              <w:spacing w:before="60"/>
              <w:jc w:val="both"/>
              <w:rPr>
                <w:rFonts w:ascii="Times New Roman" w:hAnsi="Times New Roman" w:cs="Times New Roman"/>
                <w:b/>
                <w:sz w:val="20"/>
                <w:szCs w:val="20"/>
              </w:rPr>
            </w:pPr>
            <w:r w:rsidRPr="006C55C3">
              <w:rPr>
                <w:rFonts w:ascii="Times New Roman" w:hAnsi="Times New Roman" w:cs="Times New Roman"/>
                <w:b/>
                <w:sz w:val="20"/>
                <w:szCs w:val="20"/>
              </w:rPr>
              <w:t>Oddziaływanie</w:t>
            </w:r>
          </w:p>
        </w:tc>
        <w:tc>
          <w:tcPr>
            <w:tcW w:w="2239" w:type="dxa"/>
          </w:tcPr>
          <w:p w:rsidR="00DA4B32" w:rsidRPr="006C55C3" w:rsidRDefault="00DA4B32" w:rsidP="001078CD">
            <w:pPr>
              <w:spacing w:before="60"/>
              <w:jc w:val="both"/>
              <w:rPr>
                <w:rFonts w:ascii="Times New Roman" w:hAnsi="Times New Roman" w:cs="Times New Roman"/>
                <w:b/>
                <w:sz w:val="20"/>
                <w:szCs w:val="20"/>
              </w:rPr>
            </w:pPr>
            <w:r w:rsidRPr="00930881">
              <w:rPr>
                <w:rFonts w:ascii="Times New Roman" w:hAnsi="Times New Roman" w:cs="Times New Roman"/>
                <w:b/>
                <w:sz w:val="20"/>
                <w:szCs w:val="20"/>
              </w:rPr>
              <w:t>Czynniki zewnętrzne mające wpływ na realizację działań i osiągnięcie wskaźników</w:t>
            </w:r>
          </w:p>
        </w:tc>
      </w:tr>
      <w:tr w:rsidR="00DA4B32" w:rsidRPr="006C55C3" w:rsidTr="001078CD">
        <w:trPr>
          <w:trHeight w:val="465"/>
        </w:trPr>
        <w:tc>
          <w:tcPr>
            <w:tcW w:w="2263" w:type="dxa"/>
            <w:vMerge w:val="restart"/>
          </w:tcPr>
          <w:p w:rsidR="00DA4B32" w:rsidRPr="006C55C3" w:rsidRDefault="00DA4B32" w:rsidP="001078CD">
            <w:pPr>
              <w:rPr>
                <w:rFonts w:ascii="Times New Roman" w:hAnsi="Times New Roman" w:cs="Times New Roman"/>
                <w:kern w:val="1"/>
                <w:sz w:val="20"/>
                <w:szCs w:val="20"/>
                <w:lang w:eastAsia="hi-IN" w:bidi="hi-IN"/>
              </w:rPr>
            </w:pPr>
            <w:r w:rsidRPr="006C55C3">
              <w:rPr>
                <w:rFonts w:ascii="Times New Roman" w:hAnsi="Times New Roman" w:cs="Times New Roman"/>
                <w:kern w:val="1"/>
                <w:sz w:val="20"/>
                <w:szCs w:val="20"/>
                <w:lang w:eastAsia="hi-IN" w:bidi="hi-IN"/>
              </w:rPr>
              <w:t xml:space="preserve"> - </w:t>
            </w:r>
            <w:r>
              <w:rPr>
                <w:rFonts w:ascii="Times New Roman" w:hAnsi="Times New Roman" w:cs="Times New Roman"/>
                <w:kern w:val="1"/>
                <w:sz w:val="20"/>
                <w:szCs w:val="20"/>
                <w:lang w:eastAsia="hi-IN" w:bidi="hi-IN"/>
              </w:rPr>
              <w:t>niskie wskaźniki</w:t>
            </w:r>
            <w:r w:rsidRPr="006C55C3">
              <w:rPr>
                <w:rFonts w:ascii="Times New Roman" w:hAnsi="Times New Roman" w:cs="Times New Roman"/>
                <w:kern w:val="1"/>
                <w:sz w:val="20"/>
                <w:szCs w:val="20"/>
                <w:lang w:eastAsia="hi-IN" w:bidi="hi-IN"/>
              </w:rPr>
              <w:t xml:space="preserve"> przedsiębiorczości na obszarze LSR,</w:t>
            </w:r>
          </w:p>
          <w:p w:rsidR="00DA4B32" w:rsidRPr="006C55C3" w:rsidRDefault="00DA4B32" w:rsidP="001078CD">
            <w:pPr>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 wysokie bezrobocie</w:t>
            </w:r>
            <w:r w:rsidRPr="006C55C3">
              <w:rPr>
                <w:rFonts w:ascii="Times New Roman" w:hAnsi="Times New Roman" w:cs="Times New Roman"/>
                <w:kern w:val="1"/>
                <w:sz w:val="20"/>
                <w:szCs w:val="20"/>
                <w:lang w:eastAsia="hi-IN" w:bidi="hi-IN"/>
              </w:rPr>
              <w:t>,</w:t>
            </w:r>
          </w:p>
          <w:p w:rsidR="00DA4B32" w:rsidRPr="006C55C3" w:rsidRDefault="00DA4B32" w:rsidP="001078CD">
            <w:pPr>
              <w:rPr>
                <w:rFonts w:ascii="Times New Roman" w:hAnsi="Times New Roman" w:cs="Times New Roman"/>
                <w:kern w:val="1"/>
                <w:sz w:val="20"/>
                <w:szCs w:val="20"/>
                <w:lang w:eastAsia="hi-IN" w:bidi="hi-IN"/>
              </w:rPr>
            </w:pPr>
            <w:r w:rsidRPr="006C55C3">
              <w:rPr>
                <w:rFonts w:ascii="Times New Roman" w:hAnsi="Times New Roman" w:cs="Times New Roman"/>
                <w:kern w:val="1"/>
                <w:sz w:val="20"/>
                <w:szCs w:val="20"/>
                <w:lang w:eastAsia="hi-IN" w:bidi="hi-IN"/>
              </w:rPr>
              <w:t>- bardzo zła ocena rynku pracy i zarobków wśród mieszkańców, konieczność tworzenia nowych miejsc pracy wskazana w badaniu,</w:t>
            </w:r>
          </w:p>
          <w:p w:rsidR="00DA4B32" w:rsidRPr="006C55C3" w:rsidRDefault="00DA4B32" w:rsidP="001078CD">
            <w:pPr>
              <w:rPr>
                <w:rFonts w:ascii="Times New Roman" w:hAnsi="Times New Roman" w:cs="Times New Roman"/>
                <w:kern w:val="1"/>
                <w:sz w:val="20"/>
                <w:szCs w:val="20"/>
                <w:lang w:eastAsia="hi-IN" w:bidi="hi-IN"/>
              </w:rPr>
            </w:pPr>
            <w:r w:rsidRPr="006C55C3">
              <w:rPr>
                <w:rFonts w:ascii="Times New Roman" w:hAnsi="Times New Roman" w:cs="Times New Roman"/>
                <w:kern w:val="1"/>
                <w:sz w:val="20"/>
                <w:szCs w:val="20"/>
                <w:lang w:eastAsia="hi-IN" w:bidi="hi-IN"/>
              </w:rPr>
              <w:t xml:space="preserve">- </w:t>
            </w:r>
            <w:r>
              <w:rPr>
                <w:rFonts w:ascii="Times New Roman" w:hAnsi="Times New Roman" w:cs="Times New Roman"/>
                <w:kern w:val="1"/>
                <w:sz w:val="20"/>
                <w:szCs w:val="20"/>
                <w:lang w:eastAsia="hi-IN" w:bidi="hi-IN"/>
              </w:rPr>
              <w:t>migracja osób młodych</w:t>
            </w:r>
            <w:r w:rsidRPr="006C55C3">
              <w:rPr>
                <w:rFonts w:ascii="Times New Roman" w:hAnsi="Times New Roman" w:cs="Times New Roman"/>
                <w:kern w:val="1"/>
                <w:sz w:val="20"/>
                <w:szCs w:val="20"/>
                <w:lang w:eastAsia="hi-IN" w:bidi="hi-IN"/>
              </w:rPr>
              <w:t>,</w:t>
            </w:r>
          </w:p>
        </w:tc>
        <w:tc>
          <w:tcPr>
            <w:tcW w:w="1560" w:type="dxa"/>
            <w:vMerge w:val="restart"/>
          </w:tcPr>
          <w:p w:rsidR="00DA4B32" w:rsidRPr="006C55C3" w:rsidRDefault="00DA4B32" w:rsidP="001078CD">
            <w:pPr>
              <w:rPr>
                <w:rFonts w:ascii="Times New Roman" w:hAnsi="Times New Roman" w:cs="Times New Roman"/>
                <w:sz w:val="20"/>
                <w:szCs w:val="20"/>
                <w:lang w:eastAsia="pl-PL"/>
              </w:rPr>
            </w:pPr>
            <w:r w:rsidRPr="006C55C3">
              <w:rPr>
                <w:rFonts w:ascii="Times New Roman" w:hAnsi="Times New Roman" w:cs="Times New Roman"/>
                <w:sz w:val="20"/>
                <w:szCs w:val="20"/>
              </w:rPr>
              <w:t xml:space="preserve">1.1.1 Zakładanie działalności gospodarczej </w:t>
            </w:r>
          </w:p>
        </w:tc>
        <w:tc>
          <w:tcPr>
            <w:tcW w:w="2409" w:type="dxa"/>
            <w:tcBorders>
              <w:bottom w:val="single" w:sz="4" w:space="0" w:color="auto"/>
            </w:tcBorders>
          </w:tcPr>
          <w:p w:rsidR="00DA4B32" w:rsidRPr="006C55C3" w:rsidRDefault="00DA4B32" w:rsidP="001078CD">
            <w:pPr>
              <w:rPr>
                <w:rFonts w:ascii="Times New Roman" w:hAnsi="Times New Roman" w:cs="Times New Roman"/>
                <w:sz w:val="20"/>
                <w:szCs w:val="20"/>
              </w:rPr>
            </w:pPr>
            <w:r w:rsidRPr="006C55C3">
              <w:rPr>
                <w:rFonts w:ascii="Times New Roman" w:hAnsi="Times New Roman" w:cs="Times New Roman"/>
                <w:sz w:val="20"/>
                <w:szCs w:val="20"/>
              </w:rPr>
              <w:t>Liczba</w:t>
            </w:r>
            <w:r>
              <w:rPr>
                <w:rFonts w:ascii="Times New Roman" w:hAnsi="Times New Roman" w:cs="Times New Roman"/>
                <w:color w:val="FF0000"/>
                <w:sz w:val="20"/>
                <w:szCs w:val="20"/>
              </w:rPr>
              <w:t xml:space="preserve"> zrealizowanych</w:t>
            </w:r>
            <w:r w:rsidRPr="006C55C3">
              <w:rPr>
                <w:rFonts w:ascii="Times New Roman" w:hAnsi="Times New Roman" w:cs="Times New Roman"/>
                <w:sz w:val="20"/>
                <w:szCs w:val="20"/>
              </w:rPr>
              <w:t xml:space="preserve"> operacji polegających na utworzeniu nowego przedsiębiorstwa</w:t>
            </w:r>
          </w:p>
        </w:tc>
        <w:tc>
          <w:tcPr>
            <w:tcW w:w="1843" w:type="dxa"/>
            <w:vMerge w:val="restart"/>
          </w:tcPr>
          <w:p w:rsidR="00DA4B32" w:rsidRPr="006C55C3" w:rsidRDefault="00DA4B32" w:rsidP="001078CD">
            <w:pPr>
              <w:rPr>
                <w:rFonts w:ascii="Times New Roman" w:hAnsi="Times New Roman" w:cs="Times New Roman"/>
                <w:sz w:val="20"/>
                <w:szCs w:val="20"/>
                <w:lang w:eastAsia="pl-PL"/>
              </w:rPr>
            </w:pPr>
            <w:r w:rsidRPr="006C55C3">
              <w:rPr>
                <w:rFonts w:ascii="Times New Roman" w:hAnsi="Times New Roman" w:cs="Times New Roman"/>
                <w:sz w:val="20"/>
                <w:szCs w:val="20"/>
              </w:rPr>
              <w:t>Cel szczegółowy 1.1: Rozwój przedsiębiorczości na obszarze LSR do 20</w:t>
            </w:r>
            <w:r>
              <w:rPr>
                <w:rFonts w:ascii="Times New Roman" w:hAnsi="Times New Roman" w:cs="Times New Roman"/>
                <w:sz w:val="20"/>
                <w:szCs w:val="20"/>
              </w:rPr>
              <w:t>23</w:t>
            </w:r>
            <w:r w:rsidRPr="006C55C3">
              <w:rPr>
                <w:rFonts w:ascii="Times New Roman" w:hAnsi="Times New Roman" w:cs="Times New Roman"/>
                <w:sz w:val="20"/>
                <w:szCs w:val="20"/>
              </w:rPr>
              <w:t xml:space="preserve"> r.</w:t>
            </w:r>
          </w:p>
        </w:tc>
        <w:tc>
          <w:tcPr>
            <w:tcW w:w="2410" w:type="dxa"/>
            <w:vMerge w:val="restart"/>
          </w:tcPr>
          <w:p w:rsidR="00DA4B32" w:rsidRPr="006C55C3" w:rsidRDefault="00DA4B32" w:rsidP="001078CD">
            <w:pPr>
              <w:rPr>
                <w:rFonts w:ascii="Times New Roman" w:hAnsi="Times New Roman" w:cs="Times New Roman"/>
                <w:sz w:val="20"/>
                <w:szCs w:val="20"/>
              </w:rPr>
            </w:pPr>
            <w:r w:rsidRPr="006C55C3">
              <w:rPr>
                <w:rFonts w:ascii="Times New Roman" w:hAnsi="Times New Roman" w:cs="Times New Roman"/>
                <w:sz w:val="20"/>
                <w:szCs w:val="20"/>
              </w:rPr>
              <w:t xml:space="preserve">Liczba utworzonych miejsc pracy </w:t>
            </w:r>
            <w:r w:rsidRPr="00D20D2D">
              <w:rPr>
                <w:rFonts w:ascii="Times New Roman" w:hAnsi="Times New Roman" w:cs="Times New Roman"/>
                <w:strike/>
                <w:color w:val="FF0000"/>
                <w:sz w:val="20"/>
                <w:szCs w:val="20"/>
              </w:rPr>
              <w:t>(ogółem) w przeliczeniu na pełne etaty średnioroczne</w:t>
            </w:r>
          </w:p>
        </w:tc>
        <w:tc>
          <w:tcPr>
            <w:tcW w:w="1417" w:type="dxa"/>
            <w:vMerge w:val="restart"/>
          </w:tcPr>
          <w:p w:rsidR="00DA4B32" w:rsidRPr="006C55C3" w:rsidRDefault="00DA4B32" w:rsidP="001078CD">
            <w:pPr>
              <w:spacing w:before="60"/>
              <w:jc w:val="both"/>
              <w:rPr>
                <w:rFonts w:ascii="Times New Roman" w:hAnsi="Times New Roman" w:cs="Times New Roman"/>
                <w:sz w:val="20"/>
                <w:szCs w:val="20"/>
              </w:rPr>
            </w:pPr>
            <w:r w:rsidRPr="006C55C3">
              <w:rPr>
                <w:rFonts w:ascii="Times New Roman" w:hAnsi="Times New Roman" w:cs="Times New Roman"/>
                <w:sz w:val="20"/>
                <w:szCs w:val="20"/>
              </w:rPr>
              <w:t>Cel ogólny 1: Wsparcie rozwoju gospodarczego i konk</w:t>
            </w:r>
            <w:r>
              <w:rPr>
                <w:rFonts w:ascii="Times New Roman" w:hAnsi="Times New Roman" w:cs="Times New Roman"/>
                <w:sz w:val="20"/>
                <w:szCs w:val="20"/>
              </w:rPr>
              <w:t>urencyjności obszaru LSR do 2023</w:t>
            </w:r>
            <w:r w:rsidRPr="006C55C3">
              <w:rPr>
                <w:rFonts w:ascii="Times New Roman" w:hAnsi="Times New Roman" w:cs="Times New Roman"/>
                <w:sz w:val="20"/>
                <w:szCs w:val="20"/>
              </w:rPr>
              <w:t xml:space="preserve"> r.</w:t>
            </w:r>
          </w:p>
          <w:p w:rsidR="00DA4B32" w:rsidRPr="006C55C3" w:rsidRDefault="00DA4B32" w:rsidP="001078CD">
            <w:pPr>
              <w:rPr>
                <w:rFonts w:ascii="Times New Roman" w:hAnsi="Times New Roman" w:cs="Times New Roman"/>
                <w:sz w:val="20"/>
                <w:szCs w:val="20"/>
                <w:lang w:eastAsia="pl-PL"/>
              </w:rPr>
            </w:pPr>
          </w:p>
        </w:tc>
        <w:tc>
          <w:tcPr>
            <w:tcW w:w="1560" w:type="dxa"/>
            <w:vMerge w:val="restart"/>
          </w:tcPr>
          <w:p w:rsidR="00DA4B32" w:rsidRPr="006C55C3" w:rsidRDefault="00DA4B32" w:rsidP="001078CD">
            <w:pPr>
              <w:rPr>
                <w:rFonts w:ascii="Times New Roman" w:hAnsi="Times New Roman" w:cs="Times New Roman"/>
                <w:sz w:val="20"/>
                <w:szCs w:val="20"/>
              </w:rPr>
            </w:pPr>
            <w:r w:rsidRPr="006C55C3">
              <w:rPr>
                <w:rFonts w:ascii="Times New Roman" w:hAnsi="Times New Roman" w:cs="Times New Roman"/>
                <w:sz w:val="20"/>
                <w:szCs w:val="20"/>
              </w:rPr>
              <w:t>Liczba podmiotów gospodarczych wpisanych do rejestru REGON na 1000 ludności</w:t>
            </w:r>
          </w:p>
        </w:tc>
        <w:tc>
          <w:tcPr>
            <w:tcW w:w="2239" w:type="dxa"/>
            <w:vMerge w:val="restart"/>
          </w:tcPr>
          <w:p w:rsidR="00DA4B32" w:rsidRPr="00D62D0C"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 Niestabilna</w:t>
            </w:r>
          </w:p>
          <w:p w:rsidR="00DA4B32" w:rsidRPr="00D62D0C" w:rsidRDefault="00DA4B32" w:rsidP="001078CD">
            <w:pPr>
              <w:rPr>
                <w:rFonts w:ascii="Times New Roman" w:hAnsi="Times New Roman" w:cs="Times New Roman"/>
                <w:sz w:val="20"/>
                <w:szCs w:val="20"/>
                <w:lang w:eastAsia="pl-PL"/>
              </w:rPr>
            </w:pPr>
            <w:r>
              <w:rPr>
                <w:rFonts w:ascii="Times New Roman" w:hAnsi="Times New Roman" w:cs="Times New Roman"/>
                <w:sz w:val="20"/>
                <w:szCs w:val="20"/>
                <w:lang w:eastAsia="pl-PL"/>
              </w:rPr>
              <w:t>polityka państwa</w:t>
            </w:r>
          </w:p>
          <w:p w:rsidR="00DA4B32" w:rsidRPr="00D62D0C" w:rsidRDefault="00DA4B32" w:rsidP="001078CD">
            <w:pPr>
              <w:rPr>
                <w:rFonts w:ascii="Times New Roman" w:hAnsi="Times New Roman" w:cs="Times New Roman"/>
                <w:sz w:val="20"/>
                <w:szCs w:val="20"/>
                <w:lang w:eastAsia="pl-PL"/>
              </w:rPr>
            </w:pPr>
            <w:r>
              <w:rPr>
                <w:rFonts w:ascii="Times New Roman" w:hAnsi="Times New Roman" w:cs="Times New Roman"/>
                <w:sz w:val="20"/>
                <w:szCs w:val="20"/>
                <w:lang w:eastAsia="pl-PL"/>
              </w:rPr>
              <w:t xml:space="preserve">- Długie i </w:t>
            </w:r>
            <w:r w:rsidRPr="00D62D0C">
              <w:rPr>
                <w:rFonts w:ascii="Times New Roman" w:hAnsi="Times New Roman" w:cs="Times New Roman"/>
                <w:sz w:val="20"/>
                <w:szCs w:val="20"/>
                <w:lang w:eastAsia="pl-PL"/>
              </w:rPr>
              <w:t>kosztowne</w:t>
            </w:r>
          </w:p>
          <w:p w:rsidR="00DA4B32" w:rsidRPr="00D62D0C" w:rsidRDefault="00DA4B32" w:rsidP="001078CD">
            <w:pPr>
              <w:rPr>
                <w:rFonts w:ascii="Times New Roman" w:hAnsi="Times New Roman" w:cs="Times New Roman"/>
                <w:sz w:val="20"/>
                <w:szCs w:val="20"/>
                <w:lang w:eastAsia="pl-PL"/>
              </w:rPr>
            </w:pPr>
            <w:r>
              <w:rPr>
                <w:rFonts w:ascii="Times New Roman" w:hAnsi="Times New Roman" w:cs="Times New Roman"/>
                <w:sz w:val="20"/>
                <w:szCs w:val="20"/>
                <w:lang w:eastAsia="pl-PL"/>
              </w:rPr>
              <w:t xml:space="preserve">Procedury </w:t>
            </w:r>
            <w:r w:rsidRPr="00D62D0C">
              <w:rPr>
                <w:rFonts w:ascii="Times New Roman" w:hAnsi="Times New Roman" w:cs="Times New Roman"/>
                <w:sz w:val="20"/>
                <w:szCs w:val="20"/>
                <w:lang w:eastAsia="pl-PL"/>
              </w:rPr>
              <w:t>aktualizacji</w:t>
            </w:r>
          </w:p>
          <w:p w:rsidR="00DA4B32" w:rsidRPr="00D62D0C" w:rsidRDefault="00DA4B32" w:rsidP="001078CD">
            <w:pPr>
              <w:rPr>
                <w:rFonts w:ascii="Times New Roman" w:hAnsi="Times New Roman" w:cs="Times New Roman"/>
                <w:sz w:val="20"/>
                <w:szCs w:val="20"/>
                <w:lang w:eastAsia="pl-PL"/>
              </w:rPr>
            </w:pPr>
            <w:r>
              <w:rPr>
                <w:rFonts w:ascii="Times New Roman" w:hAnsi="Times New Roman" w:cs="Times New Roman"/>
                <w:sz w:val="20"/>
                <w:szCs w:val="20"/>
                <w:lang w:eastAsia="pl-PL"/>
              </w:rPr>
              <w:t xml:space="preserve">Planów </w:t>
            </w:r>
            <w:r w:rsidRPr="00D62D0C">
              <w:rPr>
                <w:rFonts w:ascii="Times New Roman" w:hAnsi="Times New Roman" w:cs="Times New Roman"/>
                <w:sz w:val="20"/>
                <w:szCs w:val="20"/>
                <w:lang w:eastAsia="pl-PL"/>
              </w:rPr>
              <w:t>za</w:t>
            </w:r>
            <w:r>
              <w:rPr>
                <w:rFonts w:ascii="Times New Roman" w:hAnsi="Times New Roman" w:cs="Times New Roman"/>
                <w:sz w:val="20"/>
                <w:szCs w:val="20"/>
                <w:lang w:eastAsia="pl-PL"/>
              </w:rPr>
              <w:t>gospodarowani</w:t>
            </w:r>
            <w:r w:rsidRPr="00D62D0C">
              <w:rPr>
                <w:rFonts w:ascii="Times New Roman" w:hAnsi="Times New Roman" w:cs="Times New Roman"/>
                <w:sz w:val="20"/>
                <w:szCs w:val="20"/>
                <w:lang w:eastAsia="pl-PL"/>
              </w:rPr>
              <w:t>a przestrzen</w:t>
            </w:r>
            <w:r>
              <w:rPr>
                <w:rFonts w:ascii="Times New Roman" w:hAnsi="Times New Roman" w:cs="Times New Roman"/>
                <w:sz w:val="20"/>
                <w:szCs w:val="20"/>
                <w:lang w:eastAsia="pl-PL"/>
              </w:rPr>
              <w:t>nego</w:t>
            </w:r>
          </w:p>
          <w:p w:rsidR="00DA4B32" w:rsidRPr="00D62D0C"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zagrożeniem dla</w:t>
            </w:r>
          </w:p>
          <w:p w:rsidR="00DA4B32" w:rsidRPr="00D62D0C" w:rsidRDefault="00DA4B32" w:rsidP="001078CD">
            <w:pPr>
              <w:rPr>
                <w:rFonts w:ascii="Times New Roman" w:hAnsi="Times New Roman" w:cs="Times New Roman"/>
                <w:sz w:val="20"/>
                <w:szCs w:val="20"/>
                <w:lang w:eastAsia="pl-PL"/>
              </w:rPr>
            </w:pPr>
            <w:r>
              <w:rPr>
                <w:rFonts w:ascii="Times New Roman" w:hAnsi="Times New Roman" w:cs="Times New Roman"/>
                <w:sz w:val="20"/>
                <w:szCs w:val="20"/>
                <w:lang w:eastAsia="pl-PL"/>
              </w:rPr>
              <w:t xml:space="preserve">inwestycji i </w:t>
            </w:r>
            <w:r w:rsidRPr="00D62D0C">
              <w:rPr>
                <w:rFonts w:ascii="Times New Roman" w:hAnsi="Times New Roman" w:cs="Times New Roman"/>
                <w:sz w:val="20"/>
                <w:szCs w:val="20"/>
                <w:lang w:eastAsia="pl-PL"/>
              </w:rPr>
              <w:t>rozwoju</w:t>
            </w:r>
          </w:p>
          <w:p w:rsidR="00DA4B32" w:rsidRPr="00D62D0C" w:rsidRDefault="00DA4B32" w:rsidP="001078CD">
            <w:pPr>
              <w:rPr>
                <w:rFonts w:ascii="Times New Roman" w:hAnsi="Times New Roman" w:cs="Times New Roman"/>
                <w:sz w:val="20"/>
                <w:szCs w:val="20"/>
                <w:lang w:eastAsia="pl-PL"/>
              </w:rPr>
            </w:pPr>
            <w:r>
              <w:rPr>
                <w:rFonts w:ascii="Times New Roman" w:hAnsi="Times New Roman" w:cs="Times New Roman"/>
                <w:sz w:val="20"/>
                <w:szCs w:val="20"/>
                <w:lang w:eastAsia="pl-PL"/>
              </w:rPr>
              <w:t>przedsiębiorczości</w:t>
            </w:r>
          </w:p>
          <w:p w:rsidR="00DA4B32" w:rsidRPr="00D62D0C" w:rsidRDefault="00DA4B32" w:rsidP="001078CD">
            <w:pPr>
              <w:rPr>
                <w:rFonts w:ascii="Times New Roman" w:hAnsi="Times New Roman" w:cs="Times New Roman"/>
                <w:sz w:val="20"/>
                <w:szCs w:val="20"/>
                <w:lang w:eastAsia="pl-PL"/>
              </w:rPr>
            </w:pPr>
            <w:r>
              <w:rPr>
                <w:rFonts w:ascii="Times New Roman" w:hAnsi="Times New Roman" w:cs="Times New Roman"/>
                <w:sz w:val="20"/>
                <w:szCs w:val="20"/>
                <w:lang w:eastAsia="pl-PL"/>
              </w:rPr>
              <w:t>- Niedostateczne</w:t>
            </w:r>
            <w:r w:rsidRPr="00D62D0C">
              <w:rPr>
                <w:rFonts w:ascii="Times New Roman" w:hAnsi="Times New Roman" w:cs="Times New Roman"/>
                <w:sz w:val="20"/>
                <w:szCs w:val="20"/>
                <w:lang w:eastAsia="pl-PL"/>
              </w:rPr>
              <w:t>.</w:t>
            </w:r>
          </w:p>
          <w:p w:rsidR="00DA4B32" w:rsidRPr="00D62D0C"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dostosowanie</w:t>
            </w:r>
          </w:p>
          <w:p w:rsidR="00DA4B32" w:rsidRPr="00D62D0C"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prawodawstwa</w:t>
            </w:r>
          </w:p>
          <w:p w:rsidR="00DA4B32" w:rsidRPr="00D62D0C"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krajowego do</w:t>
            </w:r>
          </w:p>
          <w:p w:rsidR="00DA4B32" w:rsidRPr="00D62D0C"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legalnej sprzedaży</w:t>
            </w:r>
          </w:p>
          <w:p w:rsidR="00DA4B32" w:rsidRPr="00D62D0C" w:rsidRDefault="00DA4B32" w:rsidP="001078CD">
            <w:pPr>
              <w:rPr>
                <w:rFonts w:ascii="Times New Roman" w:hAnsi="Times New Roman" w:cs="Times New Roman"/>
                <w:sz w:val="20"/>
                <w:szCs w:val="20"/>
                <w:lang w:eastAsia="pl-PL"/>
              </w:rPr>
            </w:pPr>
            <w:r>
              <w:rPr>
                <w:rFonts w:ascii="Times New Roman" w:hAnsi="Times New Roman" w:cs="Times New Roman"/>
                <w:sz w:val="20"/>
                <w:szCs w:val="20"/>
                <w:lang w:eastAsia="pl-PL"/>
              </w:rPr>
              <w:t xml:space="preserve">produktów </w:t>
            </w:r>
            <w:r w:rsidRPr="00D62D0C">
              <w:rPr>
                <w:rFonts w:ascii="Times New Roman" w:hAnsi="Times New Roman" w:cs="Times New Roman"/>
                <w:sz w:val="20"/>
                <w:szCs w:val="20"/>
                <w:lang w:eastAsia="pl-PL"/>
              </w:rPr>
              <w:t>lokalnych.</w:t>
            </w:r>
          </w:p>
          <w:p w:rsidR="00DA4B32" w:rsidRPr="00D62D0C" w:rsidRDefault="00DA4B32" w:rsidP="001078CD">
            <w:pPr>
              <w:rPr>
                <w:rFonts w:ascii="Times New Roman" w:hAnsi="Times New Roman" w:cs="Times New Roman"/>
                <w:sz w:val="20"/>
                <w:szCs w:val="20"/>
                <w:lang w:eastAsia="pl-PL"/>
              </w:rPr>
            </w:pPr>
            <w:r>
              <w:rPr>
                <w:rFonts w:ascii="Times New Roman" w:hAnsi="Times New Roman" w:cs="Times New Roman"/>
                <w:sz w:val="20"/>
                <w:szCs w:val="20"/>
                <w:lang w:eastAsia="pl-PL"/>
              </w:rPr>
              <w:t>- Skomplikowane</w:t>
            </w:r>
          </w:p>
          <w:p w:rsidR="00DA4B32" w:rsidRPr="00D62D0C"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przepisy dla osób</w:t>
            </w:r>
          </w:p>
          <w:p w:rsidR="00DA4B32" w:rsidRPr="00D62D0C" w:rsidRDefault="00DA4B32" w:rsidP="001078CD">
            <w:pPr>
              <w:rPr>
                <w:rFonts w:ascii="Times New Roman" w:hAnsi="Times New Roman" w:cs="Times New Roman"/>
                <w:sz w:val="20"/>
                <w:szCs w:val="20"/>
                <w:lang w:eastAsia="pl-PL"/>
              </w:rPr>
            </w:pPr>
            <w:r>
              <w:rPr>
                <w:rFonts w:ascii="Times New Roman" w:hAnsi="Times New Roman" w:cs="Times New Roman"/>
                <w:sz w:val="20"/>
                <w:szCs w:val="20"/>
                <w:lang w:eastAsia="pl-PL"/>
              </w:rPr>
              <w:t xml:space="preserve">rozpoczynających </w:t>
            </w:r>
            <w:r>
              <w:rPr>
                <w:rFonts w:ascii="Times New Roman" w:hAnsi="Times New Roman" w:cs="Times New Roman"/>
                <w:sz w:val="20"/>
                <w:szCs w:val="20"/>
                <w:lang w:eastAsia="pl-PL"/>
              </w:rPr>
              <w:lastRenderedPageBreak/>
              <w:t xml:space="preserve">działalność gospodarczą. </w:t>
            </w:r>
          </w:p>
          <w:p w:rsidR="00DA4B32" w:rsidRPr="00D62D0C"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Preferencje w</w:t>
            </w:r>
          </w:p>
          <w:p w:rsidR="00DA4B32" w:rsidRPr="00D62D0C"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finansowaniu</w:t>
            </w:r>
          </w:p>
          <w:p w:rsidR="00DA4B32" w:rsidRPr="00D62D0C"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innowacji i B+R,</w:t>
            </w:r>
          </w:p>
          <w:p w:rsidR="00DA4B32" w:rsidRPr="00D62D0C"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zastępowanie</w:t>
            </w:r>
          </w:p>
          <w:p w:rsidR="00DA4B32" w:rsidRPr="00D62D0C" w:rsidRDefault="00DA4B32" w:rsidP="001078CD">
            <w:pPr>
              <w:rPr>
                <w:rFonts w:ascii="Times New Roman" w:hAnsi="Times New Roman" w:cs="Times New Roman"/>
                <w:sz w:val="20"/>
                <w:szCs w:val="20"/>
                <w:lang w:eastAsia="pl-PL"/>
              </w:rPr>
            </w:pPr>
            <w:r>
              <w:rPr>
                <w:rFonts w:ascii="Times New Roman" w:hAnsi="Times New Roman" w:cs="Times New Roman"/>
                <w:sz w:val="20"/>
                <w:szCs w:val="20"/>
                <w:lang w:eastAsia="pl-PL"/>
              </w:rPr>
              <w:t xml:space="preserve">dotacji </w:t>
            </w:r>
            <w:r w:rsidRPr="00D62D0C">
              <w:rPr>
                <w:rFonts w:ascii="Times New Roman" w:hAnsi="Times New Roman" w:cs="Times New Roman"/>
                <w:sz w:val="20"/>
                <w:szCs w:val="20"/>
                <w:lang w:eastAsia="pl-PL"/>
              </w:rPr>
              <w:t>instrumentami</w:t>
            </w:r>
          </w:p>
          <w:p w:rsidR="00DA4B32" w:rsidRPr="006C55C3" w:rsidRDefault="00DA4B32" w:rsidP="001078CD">
            <w:pPr>
              <w:rPr>
                <w:rFonts w:ascii="Times New Roman" w:hAnsi="Times New Roman" w:cs="Times New Roman"/>
                <w:sz w:val="20"/>
                <w:szCs w:val="20"/>
                <w:lang w:eastAsia="pl-PL"/>
              </w:rPr>
            </w:pPr>
            <w:r w:rsidRPr="00D62D0C">
              <w:rPr>
                <w:rFonts w:ascii="Times New Roman" w:hAnsi="Times New Roman" w:cs="Times New Roman"/>
                <w:sz w:val="20"/>
                <w:szCs w:val="20"/>
                <w:lang w:eastAsia="pl-PL"/>
              </w:rPr>
              <w:t>zwrotnymi.</w:t>
            </w:r>
          </w:p>
        </w:tc>
      </w:tr>
      <w:tr w:rsidR="00DA4B32" w:rsidRPr="006C55C3" w:rsidTr="001078CD">
        <w:trPr>
          <w:trHeight w:val="465"/>
        </w:trPr>
        <w:tc>
          <w:tcPr>
            <w:tcW w:w="2263" w:type="dxa"/>
            <w:vMerge/>
          </w:tcPr>
          <w:p w:rsidR="00DA4B32" w:rsidRPr="006C55C3" w:rsidRDefault="00DA4B32" w:rsidP="001078CD">
            <w:pPr>
              <w:rPr>
                <w:rFonts w:ascii="Times New Roman" w:hAnsi="Times New Roman" w:cs="Times New Roman"/>
                <w:kern w:val="1"/>
                <w:sz w:val="20"/>
                <w:szCs w:val="20"/>
                <w:lang w:eastAsia="hi-IN" w:bidi="hi-IN"/>
              </w:rPr>
            </w:pPr>
          </w:p>
        </w:tc>
        <w:tc>
          <w:tcPr>
            <w:tcW w:w="1560" w:type="dxa"/>
            <w:vMerge/>
          </w:tcPr>
          <w:p w:rsidR="00DA4B32" w:rsidRPr="006C55C3" w:rsidRDefault="00DA4B32" w:rsidP="001078CD">
            <w:pPr>
              <w:rPr>
                <w:rFonts w:ascii="Times New Roman" w:hAnsi="Times New Roman" w:cs="Times New Roman"/>
                <w:sz w:val="20"/>
                <w:szCs w:val="20"/>
              </w:rPr>
            </w:pPr>
          </w:p>
        </w:tc>
        <w:tc>
          <w:tcPr>
            <w:tcW w:w="2409" w:type="dxa"/>
            <w:tcBorders>
              <w:bottom w:val="single" w:sz="4" w:space="0" w:color="auto"/>
            </w:tcBorders>
          </w:tcPr>
          <w:p w:rsidR="00DA4B32" w:rsidRPr="006C55C3" w:rsidRDefault="00DA4B32" w:rsidP="001078CD">
            <w:pPr>
              <w:rPr>
                <w:rFonts w:ascii="Times New Roman" w:hAnsi="Times New Roman" w:cs="Times New Roman"/>
                <w:sz w:val="20"/>
                <w:szCs w:val="20"/>
              </w:rPr>
            </w:pPr>
            <w:r w:rsidRPr="006C55C3">
              <w:rPr>
                <w:rFonts w:ascii="Times New Roman" w:hAnsi="Times New Roman" w:cs="Times New Roman"/>
                <w:sz w:val="20"/>
                <w:szCs w:val="20"/>
              </w:rPr>
              <w:t>Liczba</w:t>
            </w:r>
            <w:r>
              <w:rPr>
                <w:rFonts w:ascii="Times New Roman" w:hAnsi="Times New Roman" w:cs="Times New Roman"/>
                <w:sz w:val="20"/>
                <w:szCs w:val="20"/>
              </w:rPr>
              <w:t xml:space="preserve"> </w:t>
            </w:r>
            <w:r>
              <w:rPr>
                <w:rFonts w:ascii="Times New Roman" w:hAnsi="Times New Roman" w:cs="Times New Roman"/>
                <w:color w:val="FF0000"/>
                <w:sz w:val="20"/>
                <w:szCs w:val="20"/>
              </w:rPr>
              <w:t>zrealizowanych</w:t>
            </w:r>
            <w:r w:rsidRPr="006C55C3">
              <w:rPr>
                <w:rFonts w:ascii="Times New Roman" w:hAnsi="Times New Roman" w:cs="Times New Roman"/>
                <w:sz w:val="20"/>
                <w:szCs w:val="20"/>
              </w:rPr>
              <w:t xml:space="preserve"> operacji ukierunkowanych na innowacje</w:t>
            </w:r>
          </w:p>
        </w:tc>
        <w:tc>
          <w:tcPr>
            <w:tcW w:w="1843" w:type="dxa"/>
            <w:vMerge/>
          </w:tcPr>
          <w:p w:rsidR="00DA4B32" w:rsidRPr="006C55C3" w:rsidRDefault="00DA4B32" w:rsidP="001078CD">
            <w:pPr>
              <w:rPr>
                <w:rFonts w:ascii="Times New Roman" w:hAnsi="Times New Roman" w:cs="Times New Roman"/>
                <w:sz w:val="20"/>
                <w:szCs w:val="20"/>
              </w:rPr>
            </w:pPr>
          </w:p>
        </w:tc>
        <w:tc>
          <w:tcPr>
            <w:tcW w:w="2410" w:type="dxa"/>
            <w:vMerge/>
          </w:tcPr>
          <w:p w:rsidR="00DA4B32" w:rsidRPr="006C55C3" w:rsidRDefault="00DA4B32" w:rsidP="001078CD">
            <w:pPr>
              <w:rPr>
                <w:rFonts w:ascii="Times New Roman" w:hAnsi="Times New Roman" w:cs="Times New Roman"/>
                <w:sz w:val="20"/>
                <w:szCs w:val="20"/>
              </w:rPr>
            </w:pPr>
          </w:p>
        </w:tc>
        <w:tc>
          <w:tcPr>
            <w:tcW w:w="1417" w:type="dxa"/>
            <w:vMerge/>
          </w:tcPr>
          <w:p w:rsidR="00DA4B32" w:rsidRPr="006C55C3" w:rsidRDefault="00DA4B32" w:rsidP="001078CD">
            <w:pPr>
              <w:spacing w:before="60"/>
              <w:jc w:val="both"/>
              <w:rPr>
                <w:rFonts w:ascii="Times New Roman" w:hAnsi="Times New Roman" w:cs="Times New Roman"/>
                <w:sz w:val="20"/>
                <w:szCs w:val="20"/>
              </w:rPr>
            </w:pPr>
          </w:p>
        </w:tc>
        <w:tc>
          <w:tcPr>
            <w:tcW w:w="1560" w:type="dxa"/>
            <w:vMerge/>
          </w:tcPr>
          <w:p w:rsidR="00DA4B32" w:rsidRPr="006C55C3" w:rsidRDefault="00DA4B32" w:rsidP="001078CD">
            <w:pPr>
              <w:rPr>
                <w:rFonts w:ascii="Times New Roman" w:hAnsi="Times New Roman" w:cs="Times New Roman"/>
                <w:sz w:val="20"/>
                <w:szCs w:val="20"/>
              </w:rPr>
            </w:pPr>
          </w:p>
        </w:tc>
        <w:tc>
          <w:tcPr>
            <w:tcW w:w="2239" w:type="dxa"/>
            <w:vMerge/>
          </w:tcPr>
          <w:p w:rsidR="00DA4B32" w:rsidRPr="006C55C3" w:rsidRDefault="00DA4B32" w:rsidP="001078CD">
            <w:pPr>
              <w:rPr>
                <w:rFonts w:ascii="Times New Roman" w:hAnsi="Times New Roman" w:cs="Times New Roman"/>
                <w:sz w:val="20"/>
                <w:szCs w:val="20"/>
                <w:lang w:eastAsia="pl-PL"/>
              </w:rPr>
            </w:pPr>
          </w:p>
        </w:tc>
      </w:tr>
      <w:tr w:rsidR="00DA4B32" w:rsidRPr="006C55C3" w:rsidTr="001078CD">
        <w:trPr>
          <w:trHeight w:val="720"/>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val="restart"/>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 xml:space="preserve">1.1.2 Rozwój działalności gospodarczej </w:t>
            </w:r>
          </w:p>
        </w:tc>
        <w:tc>
          <w:tcPr>
            <w:tcW w:w="2409" w:type="dxa"/>
          </w:tcPr>
          <w:p w:rsidR="00DA4B32" w:rsidRPr="006C55C3" w:rsidRDefault="00DA4B32" w:rsidP="001078CD">
            <w:pPr>
              <w:rPr>
                <w:rFonts w:ascii="Times New Roman" w:hAnsi="Times New Roman" w:cs="Times New Roman"/>
                <w:sz w:val="20"/>
                <w:szCs w:val="20"/>
              </w:rPr>
            </w:pPr>
            <w:r w:rsidRPr="006C55C3">
              <w:rPr>
                <w:rFonts w:ascii="Times New Roman" w:hAnsi="Times New Roman" w:cs="Times New Roman"/>
                <w:sz w:val="20"/>
                <w:szCs w:val="20"/>
              </w:rPr>
              <w:t>Liczba</w:t>
            </w:r>
            <w:r>
              <w:rPr>
                <w:rFonts w:ascii="Times New Roman" w:hAnsi="Times New Roman" w:cs="Times New Roman"/>
                <w:sz w:val="20"/>
                <w:szCs w:val="20"/>
              </w:rPr>
              <w:t xml:space="preserve"> </w:t>
            </w:r>
            <w:r>
              <w:rPr>
                <w:rFonts w:ascii="Times New Roman" w:hAnsi="Times New Roman" w:cs="Times New Roman"/>
                <w:color w:val="FF0000"/>
                <w:sz w:val="20"/>
                <w:szCs w:val="20"/>
              </w:rPr>
              <w:t>zrealizowanych</w:t>
            </w:r>
            <w:r w:rsidRPr="006C55C3">
              <w:rPr>
                <w:rFonts w:ascii="Times New Roman" w:hAnsi="Times New Roman" w:cs="Times New Roman"/>
                <w:sz w:val="20"/>
                <w:szCs w:val="20"/>
              </w:rPr>
              <w:t xml:space="preserve"> operacji polegających na rozwoj</w:t>
            </w:r>
            <w:r>
              <w:rPr>
                <w:rFonts w:ascii="Times New Roman" w:hAnsi="Times New Roman" w:cs="Times New Roman"/>
                <w:sz w:val="20"/>
                <w:szCs w:val="20"/>
              </w:rPr>
              <w:t>u istniejącego przedsiębiorstwa</w:t>
            </w:r>
          </w:p>
        </w:tc>
        <w:tc>
          <w:tcPr>
            <w:tcW w:w="1843" w:type="dxa"/>
            <w:vMerge/>
          </w:tcPr>
          <w:p w:rsidR="00DA4B32" w:rsidRPr="006C55C3" w:rsidRDefault="00DA4B32" w:rsidP="001078CD">
            <w:pPr>
              <w:spacing w:before="60"/>
              <w:rPr>
                <w:rFonts w:ascii="Times New Roman" w:hAnsi="Times New Roman" w:cs="Times New Roman"/>
                <w:sz w:val="20"/>
                <w:szCs w:val="20"/>
              </w:rPr>
            </w:pPr>
          </w:p>
        </w:tc>
        <w:tc>
          <w:tcPr>
            <w:tcW w:w="2410" w:type="dxa"/>
            <w:vMerge w:val="restart"/>
          </w:tcPr>
          <w:p w:rsidR="00DA4B32" w:rsidRPr="00E546C6" w:rsidRDefault="00DA4B32" w:rsidP="001078CD">
            <w:pPr>
              <w:spacing w:before="60"/>
              <w:rPr>
                <w:rFonts w:ascii="Times New Roman" w:hAnsi="Times New Roman" w:cs="Times New Roman"/>
                <w:color w:val="FF0000"/>
                <w:sz w:val="20"/>
                <w:szCs w:val="20"/>
              </w:rPr>
            </w:pPr>
            <w:r>
              <w:rPr>
                <w:rFonts w:ascii="Times New Roman" w:hAnsi="Times New Roman" w:cs="Times New Roman"/>
                <w:color w:val="FF0000"/>
                <w:sz w:val="20"/>
                <w:szCs w:val="20"/>
              </w:rPr>
              <w:t>Liczba utrzymanych miejsc pracy</w:t>
            </w:r>
          </w:p>
        </w:tc>
        <w:tc>
          <w:tcPr>
            <w:tcW w:w="1417"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239" w:type="dxa"/>
            <w:vMerge/>
          </w:tcPr>
          <w:p w:rsidR="00DA4B32" w:rsidRPr="006C55C3" w:rsidRDefault="00DA4B32" w:rsidP="001078CD">
            <w:pPr>
              <w:spacing w:before="60"/>
              <w:rPr>
                <w:rFonts w:ascii="Times New Roman" w:hAnsi="Times New Roman" w:cs="Times New Roman"/>
                <w:sz w:val="20"/>
                <w:szCs w:val="20"/>
              </w:rPr>
            </w:pPr>
          </w:p>
        </w:tc>
      </w:tr>
      <w:tr w:rsidR="00DA4B32" w:rsidRPr="006C55C3" w:rsidTr="001078CD">
        <w:trPr>
          <w:trHeight w:val="519"/>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Pr>
          <w:p w:rsidR="00DA4B32" w:rsidRPr="006C55C3" w:rsidRDefault="00DA4B32" w:rsidP="001078CD">
            <w:pPr>
              <w:rPr>
                <w:rFonts w:ascii="Times New Roman" w:hAnsi="Times New Roman" w:cs="Times New Roman"/>
                <w:sz w:val="20"/>
                <w:szCs w:val="20"/>
              </w:rPr>
            </w:pPr>
            <w:r w:rsidRPr="006C55C3">
              <w:rPr>
                <w:rFonts w:ascii="Times New Roman" w:hAnsi="Times New Roman" w:cs="Times New Roman"/>
                <w:sz w:val="20"/>
                <w:szCs w:val="20"/>
              </w:rPr>
              <w:t>Liczba</w:t>
            </w:r>
            <w:r>
              <w:rPr>
                <w:rFonts w:ascii="Times New Roman" w:hAnsi="Times New Roman" w:cs="Times New Roman"/>
                <w:sz w:val="20"/>
                <w:szCs w:val="20"/>
              </w:rPr>
              <w:t xml:space="preserve"> </w:t>
            </w:r>
            <w:r>
              <w:rPr>
                <w:rFonts w:ascii="Times New Roman" w:hAnsi="Times New Roman" w:cs="Times New Roman"/>
                <w:color w:val="FF0000"/>
                <w:sz w:val="20"/>
                <w:szCs w:val="20"/>
              </w:rPr>
              <w:t>zrealizowanych</w:t>
            </w:r>
            <w:r w:rsidRPr="006C55C3">
              <w:rPr>
                <w:rFonts w:ascii="Times New Roman" w:hAnsi="Times New Roman" w:cs="Times New Roman"/>
                <w:sz w:val="20"/>
                <w:szCs w:val="20"/>
              </w:rPr>
              <w:t xml:space="preserve"> operacji ukierunkowanych na innowacje</w:t>
            </w:r>
          </w:p>
        </w:tc>
        <w:tc>
          <w:tcPr>
            <w:tcW w:w="1843" w:type="dxa"/>
            <w:vMerge/>
          </w:tcPr>
          <w:p w:rsidR="00DA4B32" w:rsidRPr="006C55C3" w:rsidRDefault="00DA4B32" w:rsidP="001078CD">
            <w:pPr>
              <w:spacing w:before="60"/>
              <w:rPr>
                <w:rFonts w:ascii="Times New Roman" w:hAnsi="Times New Roman" w:cs="Times New Roman"/>
                <w:sz w:val="20"/>
                <w:szCs w:val="20"/>
              </w:rPr>
            </w:pPr>
          </w:p>
        </w:tc>
        <w:tc>
          <w:tcPr>
            <w:tcW w:w="2410" w:type="dxa"/>
            <w:vMerge/>
          </w:tcPr>
          <w:p w:rsidR="00DA4B32" w:rsidRPr="006C55C3" w:rsidRDefault="00DA4B32" w:rsidP="001078CD">
            <w:pPr>
              <w:spacing w:before="60"/>
              <w:rPr>
                <w:rFonts w:ascii="Times New Roman" w:hAnsi="Times New Roman" w:cs="Times New Roman"/>
                <w:sz w:val="20"/>
                <w:szCs w:val="20"/>
              </w:rPr>
            </w:pPr>
          </w:p>
        </w:tc>
        <w:tc>
          <w:tcPr>
            <w:tcW w:w="1417"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239" w:type="dxa"/>
            <w:vMerge/>
          </w:tcPr>
          <w:p w:rsidR="00DA4B32" w:rsidRPr="006C55C3" w:rsidRDefault="00DA4B32" w:rsidP="001078CD">
            <w:pPr>
              <w:spacing w:before="60"/>
              <w:rPr>
                <w:rFonts w:ascii="Times New Roman" w:hAnsi="Times New Roman" w:cs="Times New Roman"/>
                <w:sz w:val="20"/>
                <w:szCs w:val="20"/>
              </w:rPr>
            </w:pPr>
          </w:p>
        </w:tc>
      </w:tr>
      <w:tr w:rsidR="00DA4B32" w:rsidRPr="006C55C3" w:rsidTr="001078CD">
        <w:trPr>
          <w:trHeight w:val="993"/>
        </w:trPr>
        <w:tc>
          <w:tcPr>
            <w:tcW w:w="2263" w:type="dxa"/>
            <w:vMerge w:val="restart"/>
          </w:tcPr>
          <w:p w:rsidR="00DA4B32" w:rsidRPr="006C55C3" w:rsidRDefault="00DA4B32" w:rsidP="001078CD">
            <w:pPr>
              <w:rPr>
                <w:rFonts w:ascii="Times New Roman" w:hAnsi="Times New Roman" w:cs="Times New Roman"/>
                <w:kern w:val="1"/>
                <w:sz w:val="20"/>
                <w:szCs w:val="20"/>
                <w:lang w:eastAsia="hi-IN" w:bidi="hi-IN"/>
              </w:rPr>
            </w:pPr>
            <w:r w:rsidRPr="006C55C3">
              <w:rPr>
                <w:rFonts w:ascii="Times New Roman" w:hAnsi="Times New Roman" w:cs="Times New Roman"/>
                <w:kern w:val="1"/>
                <w:sz w:val="20"/>
                <w:szCs w:val="20"/>
                <w:lang w:eastAsia="hi-IN" w:bidi="hi-IN"/>
              </w:rPr>
              <w:lastRenderedPageBreak/>
              <w:t xml:space="preserve"> - </w:t>
            </w:r>
            <w:r>
              <w:rPr>
                <w:rFonts w:ascii="Times New Roman" w:hAnsi="Times New Roman" w:cs="Times New Roman"/>
                <w:kern w:val="1"/>
                <w:sz w:val="20"/>
                <w:szCs w:val="20"/>
                <w:lang w:eastAsia="hi-IN" w:bidi="hi-IN"/>
              </w:rPr>
              <w:t>niska ocena</w:t>
            </w:r>
            <w:r w:rsidRPr="006C55C3">
              <w:rPr>
                <w:rFonts w:ascii="Times New Roman" w:hAnsi="Times New Roman" w:cs="Times New Roman"/>
                <w:kern w:val="1"/>
                <w:sz w:val="20"/>
                <w:szCs w:val="20"/>
                <w:lang w:eastAsia="hi-IN" w:bidi="hi-IN"/>
              </w:rPr>
              <w:t xml:space="preserve"> poziom</w:t>
            </w:r>
            <w:r>
              <w:rPr>
                <w:rFonts w:ascii="Times New Roman" w:hAnsi="Times New Roman" w:cs="Times New Roman"/>
                <w:kern w:val="1"/>
                <w:sz w:val="20"/>
                <w:szCs w:val="20"/>
                <w:lang w:eastAsia="hi-IN" w:bidi="hi-IN"/>
              </w:rPr>
              <w:t>u</w:t>
            </w:r>
            <w:r w:rsidRPr="006C55C3">
              <w:rPr>
                <w:rFonts w:ascii="Times New Roman" w:hAnsi="Times New Roman" w:cs="Times New Roman"/>
                <w:kern w:val="1"/>
                <w:sz w:val="20"/>
                <w:szCs w:val="20"/>
                <w:lang w:eastAsia="hi-IN" w:bidi="hi-IN"/>
              </w:rPr>
              <w:t xml:space="preserve"> aktywizacji mieszkańców,</w:t>
            </w:r>
          </w:p>
          <w:p w:rsidR="00DA4B32" w:rsidRDefault="00DA4B32" w:rsidP="001078CD">
            <w:pPr>
              <w:rPr>
                <w:rFonts w:ascii="Times New Roman" w:hAnsi="Times New Roman" w:cs="Times New Roman"/>
                <w:kern w:val="1"/>
                <w:sz w:val="20"/>
                <w:szCs w:val="20"/>
                <w:lang w:eastAsia="hi-IN" w:bidi="hi-IN"/>
              </w:rPr>
            </w:pPr>
            <w:r w:rsidRPr="006C55C3">
              <w:rPr>
                <w:rFonts w:ascii="Times New Roman" w:hAnsi="Times New Roman" w:cs="Times New Roman"/>
                <w:kern w:val="1"/>
                <w:sz w:val="20"/>
                <w:szCs w:val="20"/>
                <w:lang w:eastAsia="hi-IN" w:bidi="hi-IN"/>
              </w:rPr>
              <w:t xml:space="preserve">- </w:t>
            </w:r>
            <w:r>
              <w:rPr>
                <w:rFonts w:ascii="Times New Roman" w:hAnsi="Times New Roman" w:cs="Times New Roman"/>
                <w:kern w:val="1"/>
                <w:sz w:val="20"/>
                <w:szCs w:val="20"/>
                <w:lang w:eastAsia="hi-IN" w:bidi="hi-IN"/>
              </w:rPr>
              <w:t>niewielkie środki na realizację inicjatyw przez lokalne NGO,</w:t>
            </w:r>
          </w:p>
          <w:p w:rsidR="00DA4B32" w:rsidRDefault="00DA4B32" w:rsidP="001078CD">
            <w:pPr>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 konieczność podniesienia kwalifikacji mieszkańców,</w:t>
            </w:r>
          </w:p>
          <w:p w:rsidR="00DA4B32" w:rsidRPr="006C55C3" w:rsidRDefault="00DA4B32" w:rsidP="001078CD">
            <w:pPr>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 trudności w prawidłowym przygotowaniu i realizacji projektów finansowanych ze środków UE,</w:t>
            </w:r>
          </w:p>
        </w:tc>
        <w:tc>
          <w:tcPr>
            <w:tcW w:w="1560" w:type="dxa"/>
            <w:vMerge w:val="restart"/>
            <w:tcBorders>
              <w:bottom w:val="single" w:sz="4" w:space="0" w:color="auto"/>
            </w:tcBorders>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2.1.1 Działania aktywizujące i integrujące mieszkańców</w:t>
            </w:r>
          </w:p>
        </w:tc>
        <w:tc>
          <w:tcPr>
            <w:tcW w:w="2409" w:type="dxa"/>
            <w:tcBorders>
              <w:bottom w:val="single" w:sz="4" w:space="0" w:color="auto"/>
            </w:tcBorders>
          </w:tcPr>
          <w:p w:rsidR="00DA4B32" w:rsidRPr="006C55C3" w:rsidRDefault="00DA4B32" w:rsidP="001078CD">
            <w:pPr>
              <w:spacing w:before="60"/>
              <w:rPr>
                <w:rFonts w:ascii="Times New Roman" w:hAnsi="Times New Roman" w:cs="Times New Roman"/>
                <w:sz w:val="20"/>
                <w:szCs w:val="20"/>
                <w:lang w:eastAsia="pl-PL"/>
              </w:rPr>
            </w:pPr>
            <w:r w:rsidRPr="00341D6D">
              <w:rPr>
                <w:rFonts w:ascii="Times New Roman" w:hAnsi="Times New Roman" w:cs="Times New Roman"/>
                <w:sz w:val="20"/>
                <w:szCs w:val="20"/>
              </w:rPr>
              <w:t>Liczba wspartych operacji dotyczących inicjatyw w zakresie aktywizacji i integracji mieszkańców</w:t>
            </w:r>
          </w:p>
        </w:tc>
        <w:tc>
          <w:tcPr>
            <w:tcW w:w="1843" w:type="dxa"/>
            <w:vMerge w:val="restart"/>
          </w:tcPr>
          <w:p w:rsidR="00DA4B32" w:rsidRPr="006C55C3" w:rsidRDefault="00DA4B32" w:rsidP="001078CD">
            <w:pPr>
              <w:spacing w:before="60"/>
              <w:jc w:val="both"/>
              <w:rPr>
                <w:rFonts w:ascii="Times New Roman" w:hAnsi="Times New Roman" w:cs="Times New Roman"/>
                <w:sz w:val="20"/>
                <w:szCs w:val="20"/>
              </w:rPr>
            </w:pPr>
            <w:r w:rsidRPr="006C55C3">
              <w:rPr>
                <w:rFonts w:ascii="Times New Roman" w:hAnsi="Times New Roman" w:cs="Times New Roman"/>
                <w:sz w:val="20"/>
                <w:szCs w:val="20"/>
              </w:rPr>
              <w:t>Cel szczegółowy 2.1: Aktywizacja i integracja</w:t>
            </w:r>
            <w:r>
              <w:rPr>
                <w:rFonts w:ascii="Times New Roman" w:hAnsi="Times New Roman" w:cs="Times New Roman"/>
                <w:sz w:val="20"/>
                <w:szCs w:val="20"/>
              </w:rPr>
              <w:t xml:space="preserve"> mieszkańców obszaru LSR do 2023</w:t>
            </w:r>
            <w:r w:rsidRPr="006C55C3">
              <w:rPr>
                <w:rFonts w:ascii="Times New Roman" w:hAnsi="Times New Roman" w:cs="Times New Roman"/>
                <w:sz w:val="20"/>
                <w:szCs w:val="20"/>
              </w:rPr>
              <w:t xml:space="preserve"> r.</w:t>
            </w:r>
          </w:p>
          <w:p w:rsidR="00DA4B32" w:rsidRPr="006C55C3" w:rsidRDefault="00DA4B32" w:rsidP="001078CD">
            <w:pPr>
              <w:spacing w:before="60"/>
              <w:jc w:val="both"/>
              <w:rPr>
                <w:rFonts w:ascii="Times New Roman" w:hAnsi="Times New Roman" w:cs="Times New Roman"/>
                <w:sz w:val="20"/>
                <w:szCs w:val="20"/>
              </w:rPr>
            </w:pPr>
          </w:p>
        </w:tc>
        <w:tc>
          <w:tcPr>
            <w:tcW w:w="2410" w:type="dxa"/>
            <w:vMerge w:val="restart"/>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 xml:space="preserve">Liczba uczestników </w:t>
            </w:r>
            <w:r>
              <w:rPr>
                <w:rFonts w:ascii="Times New Roman" w:hAnsi="Times New Roman" w:cs="Times New Roman"/>
                <w:sz w:val="20"/>
                <w:szCs w:val="20"/>
              </w:rPr>
              <w:t>wydarzeń aktywizacyjnych i integracyjnych</w:t>
            </w:r>
          </w:p>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Liczba osób przeszkolonych</w:t>
            </w:r>
          </w:p>
          <w:p w:rsidR="00DA4B32" w:rsidRPr="008D0523" w:rsidRDefault="00DA4B32" w:rsidP="001078CD">
            <w:pPr>
              <w:spacing w:before="60"/>
              <w:rPr>
                <w:rFonts w:ascii="Times New Roman" w:hAnsi="Times New Roman" w:cs="Times New Roman"/>
                <w:strike/>
                <w:color w:val="FF0000"/>
                <w:sz w:val="20"/>
                <w:szCs w:val="20"/>
              </w:rPr>
            </w:pPr>
            <w:r w:rsidRPr="008D0523">
              <w:rPr>
                <w:rFonts w:ascii="Times New Roman" w:hAnsi="Times New Roman" w:cs="Times New Roman"/>
                <w:strike/>
                <w:color w:val="FF0000"/>
                <w:sz w:val="20"/>
                <w:szCs w:val="20"/>
              </w:rPr>
              <w:t xml:space="preserve">Liczba przeszkolonych osób z grup </w:t>
            </w:r>
            <w:proofErr w:type="spellStart"/>
            <w:r w:rsidRPr="008D0523">
              <w:rPr>
                <w:rFonts w:ascii="Times New Roman" w:hAnsi="Times New Roman" w:cs="Times New Roman"/>
                <w:strike/>
                <w:color w:val="FF0000"/>
                <w:sz w:val="20"/>
                <w:szCs w:val="20"/>
              </w:rPr>
              <w:t>defaworyzowanych</w:t>
            </w:r>
            <w:proofErr w:type="spellEnd"/>
          </w:p>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 xml:space="preserve">Liczba osób oceniających szkolenia jako adekwatne do oczekiwań </w:t>
            </w:r>
            <w:r w:rsidRPr="008D0523">
              <w:rPr>
                <w:rFonts w:ascii="Times New Roman" w:hAnsi="Times New Roman" w:cs="Times New Roman"/>
                <w:strike/>
                <w:color w:val="FF0000"/>
                <w:sz w:val="20"/>
                <w:szCs w:val="20"/>
              </w:rPr>
              <w:t>zawodowych</w:t>
            </w:r>
          </w:p>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Liczba osób, które otrzymały wsparcie po uprzednim udzieleniu indywidualnego doradztwa w zakresie ubiegania się o wsparcie na realizację LSR, świadczonego w biurze LGD</w:t>
            </w:r>
          </w:p>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lastRenderedPageBreak/>
              <w:t xml:space="preserve">Liczba utworzonych miejsc pracy </w:t>
            </w:r>
            <w:r w:rsidRPr="00E546C6">
              <w:rPr>
                <w:rFonts w:ascii="Times New Roman" w:hAnsi="Times New Roman" w:cs="Times New Roman"/>
                <w:strike/>
                <w:color w:val="FF0000"/>
                <w:sz w:val="20"/>
                <w:szCs w:val="20"/>
              </w:rPr>
              <w:t>(ogółem)</w:t>
            </w:r>
            <w:r w:rsidRPr="00E546C6">
              <w:rPr>
                <w:rFonts w:ascii="Times New Roman" w:hAnsi="Times New Roman" w:cs="Times New Roman"/>
                <w:color w:val="FF0000"/>
                <w:sz w:val="20"/>
                <w:szCs w:val="20"/>
              </w:rPr>
              <w:t xml:space="preserve"> </w:t>
            </w:r>
            <w:r w:rsidRPr="006C55C3">
              <w:rPr>
                <w:rFonts w:ascii="Times New Roman" w:hAnsi="Times New Roman" w:cs="Times New Roman"/>
                <w:sz w:val="20"/>
                <w:szCs w:val="20"/>
              </w:rPr>
              <w:t>w biurze LGD w przeliczeniu na pełne etaty średnioroczne</w:t>
            </w:r>
          </w:p>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Liczba osób uczestniczących w spotkaniach</w:t>
            </w:r>
            <w:r>
              <w:rPr>
                <w:rFonts w:ascii="Times New Roman" w:hAnsi="Times New Roman" w:cs="Times New Roman"/>
                <w:sz w:val="20"/>
                <w:szCs w:val="20"/>
              </w:rPr>
              <w:t>/</w:t>
            </w:r>
            <w:r>
              <w:rPr>
                <w:rFonts w:ascii="Times New Roman" w:hAnsi="Times New Roman" w:cs="Times New Roman"/>
                <w:color w:val="FF0000"/>
                <w:sz w:val="20"/>
                <w:szCs w:val="20"/>
              </w:rPr>
              <w:t>wydarzeniach adresowanych do mieszkańców</w:t>
            </w:r>
            <w:r w:rsidRPr="006C55C3">
              <w:rPr>
                <w:rFonts w:ascii="Times New Roman" w:hAnsi="Times New Roman" w:cs="Times New Roman"/>
                <w:sz w:val="20"/>
                <w:szCs w:val="20"/>
              </w:rPr>
              <w:t xml:space="preserve"> </w:t>
            </w:r>
            <w:r w:rsidRPr="008D0523">
              <w:rPr>
                <w:rFonts w:ascii="Times New Roman" w:hAnsi="Times New Roman" w:cs="Times New Roman"/>
                <w:strike/>
                <w:color w:val="FF0000"/>
                <w:sz w:val="20"/>
                <w:szCs w:val="20"/>
              </w:rPr>
              <w:t>konsultacyjno-informacyjnych</w:t>
            </w:r>
          </w:p>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Liczba osób zadowolonych ze spotkań przeprowadzonych przez LGD</w:t>
            </w:r>
          </w:p>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Liczba odbiorców wydanych, opracowanych publikacji i materiałów informacyjno-promocyjnych</w:t>
            </w:r>
          </w:p>
          <w:p w:rsidR="00DA4B32" w:rsidRPr="00E546C6" w:rsidRDefault="00DA4B32" w:rsidP="001078CD">
            <w:pPr>
              <w:spacing w:before="60"/>
              <w:rPr>
                <w:rFonts w:ascii="Times New Roman" w:hAnsi="Times New Roman" w:cs="Times New Roman"/>
                <w:color w:val="00B050"/>
                <w:sz w:val="20"/>
                <w:szCs w:val="20"/>
              </w:rPr>
            </w:pPr>
            <w:r w:rsidRPr="00E546C6">
              <w:rPr>
                <w:rFonts w:ascii="Times New Roman" w:hAnsi="Times New Roman" w:cs="Times New Roman"/>
                <w:color w:val="00B050"/>
                <w:sz w:val="20"/>
                <w:szCs w:val="20"/>
              </w:rPr>
              <w:t>Liczba uczestników wydarzeń promocyjnych, na których promowano działalność LGD i obszar LSR</w:t>
            </w:r>
          </w:p>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 xml:space="preserve">Liczba projektów współpracy wykorzystujących lokalne zasoby (przyrodnicze, kulturowe, historyczne, turystyczne, produkty </w:t>
            </w:r>
            <w:r w:rsidRPr="006C55C3">
              <w:rPr>
                <w:rFonts w:ascii="Times New Roman" w:hAnsi="Times New Roman" w:cs="Times New Roman"/>
                <w:sz w:val="20"/>
                <w:szCs w:val="20"/>
              </w:rPr>
              <w:lastRenderedPageBreak/>
              <w:t>lokalne)</w:t>
            </w:r>
          </w:p>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Liczba projektów współpracy skierowanych do następujących grup docelowych: przedsiębiorcy,</w:t>
            </w:r>
            <w:r>
              <w:rPr>
                <w:rFonts w:ascii="Times New Roman" w:hAnsi="Times New Roman" w:cs="Times New Roman"/>
                <w:sz w:val="20"/>
                <w:szCs w:val="20"/>
              </w:rPr>
              <w:t xml:space="preserve"> </w:t>
            </w:r>
            <w:r>
              <w:rPr>
                <w:rFonts w:ascii="Times New Roman" w:hAnsi="Times New Roman" w:cs="Times New Roman"/>
                <w:color w:val="FF0000"/>
                <w:sz w:val="20"/>
                <w:szCs w:val="20"/>
              </w:rPr>
              <w:t>osoby niepełnosprawne, osoby bezrobotne, osoby powyżej 50 roku życia, osoby młode (18-25 lat), kobiety, imigranci, młodzież, turyści, LGD, organizacje pozarządowe, liderzy lokalni, rolnicy</w:t>
            </w:r>
            <w:r w:rsidRPr="006C55C3">
              <w:rPr>
                <w:rFonts w:ascii="Times New Roman" w:hAnsi="Times New Roman" w:cs="Times New Roman"/>
                <w:sz w:val="20"/>
                <w:szCs w:val="20"/>
              </w:rPr>
              <w:t xml:space="preserve"> </w:t>
            </w:r>
            <w:r w:rsidRPr="00700A42">
              <w:rPr>
                <w:rFonts w:ascii="Times New Roman" w:hAnsi="Times New Roman" w:cs="Times New Roman"/>
                <w:strike/>
                <w:color w:val="FF0000"/>
                <w:sz w:val="20"/>
                <w:szCs w:val="20"/>
              </w:rPr>
              <w:t xml:space="preserve">grupy </w:t>
            </w:r>
            <w:proofErr w:type="spellStart"/>
            <w:r w:rsidRPr="00700A42">
              <w:rPr>
                <w:rFonts w:ascii="Times New Roman" w:hAnsi="Times New Roman" w:cs="Times New Roman"/>
                <w:strike/>
                <w:color w:val="FF0000"/>
                <w:sz w:val="20"/>
                <w:szCs w:val="20"/>
              </w:rPr>
              <w:t>defaworyzowane</w:t>
            </w:r>
            <w:proofErr w:type="spellEnd"/>
            <w:r w:rsidRPr="00700A42">
              <w:rPr>
                <w:rFonts w:ascii="Times New Roman" w:hAnsi="Times New Roman" w:cs="Times New Roman"/>
                <w:strike/>
                <w:color w:val="FF0000"/>
                <w:sz w:val="20"/>
                <w:szCs w:val="20"/>
              </w:rPr>
              <w:t xml:space="preserve"> (określone w LSR), młodzież, turyści, inne</w:t>
            </w:r>
          </w:p>
        </w:tc>
        <w:tc>
          <w:tcPr>
            <w:tcW w:w="1417" w:type="dxa"/>
            <w:vMerge w:val="restart"/>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lastRenderedPageBreak/>
              <w:t>Cel ogólny 2: Aktywizacja mieszkańców obszaru LSR i budowa</w:t>
            </w:r>
            <w:r>
              <w:rPr>
                <w:rFonts w:ascii="Times New Roman" w:hAnsi="Times New Roman" w:cs="Times New Roman"/>
                <w:sz w:val="20"/>
                <w:szCs w:val="20"/>
              </w:rPr>
              <w:t>nie kapitału społecznego do 2023</w:t>
            </w:r>
            <w:r w:rsidRPr="006C55C3">
              <w:rPr>
                <w:rFonts w:ascii="Times New Roman" w:hAnsi="Times New Roman" w:cs="Times New Roman"/>
                <w:sz w:val="20"/>
                <w:szCs w:val="20"/>
              </w:rPr>
              <w:t xml:space="preserve"> r.</w:t>
            </w:r>
          </w:p>
        </w:tc>
        <w:tc>
          <w:tcPr>
            <w:tcW w:w="1560" w:type="dxa"/>
            <w:vMerge w:val="restart"/>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Liczba fundacji, stowarzyszeń i organizacji społecznych na 10 tys. mieszkańców</w:t>
            </w:r>
          </w:p>
        </w:tc>
        <w:tc>
          <w:tcPr>
            <w:tcW w:w="2239" w:type="dxa"/>
            <w:vMerge w:val="restart"/>
            <w:tcBorders>
              <w:bottom w:val="single" w:sz="4" w:space="0" w:color="auto"/>
            </w:tcBorders>
          </w:tcPr>
          <w:p w:rsidR="00DA4B32" w:rsidRPr="00F7358F" w:rsidRDefault="00DA4B32" w:rsidP="001078CD">
            <w:pPr>
              <w:spacing w:before="60"/>
              <w:rPr>
                <w:rFonts w:ascii="Times New Roman" w:hAnsi="Times New Roman" w:cs="Times New Roman"/>
                <w:sz w:val="20"/>
                <w:szCs w:val="20"/>
              </w:rPr>
            </w:pPr>
            <w:r w:rsidRPr="00F7358F">
              <w:rPr>
                <w:rFonts w:ascii="Times New Roman" w:hAnsi="Times New Roman" w:cs="Times New Roman"/>
                <w:sz w:val="20"/>
                <w:szCs w:val="20"/>
              </w:rPr>
              <w:t>- Nierówności w</w:t>
            </w:r>
          </w:p>
          <w:p w:rsidR="00DA4B32" w:rsidRPr="00F7358F" w:rsidRDefault="00DA4B32" w:rsidP="001078CD">
            <w:pPr>
              <w:spacing w:before="60"/>
              <w:rPr>
                <w:rFonts w:ascii="Times New Roman" w:hAnsi="Times New Roman" w:cs="Times New Roman"/>
                <w:sz w:val="20"/>
                <w:szCs w:val="20"/>
              </w:rPr>
            </w:pPr>
            <w:r w:rsidRPr="00F7358F">
              <w:rPr>
                <w:rFonts w:ascii="Times New Roman" w:hAnsi="Times New Roman" w:cs="Times New Roman"/>
                <w:sz w:val="20"/>
                <w:szCs w:val="20"/>
              </w:rPr>
              <w:t>zakresie rozwoju</w:t>
            </w:r>
          </w:p>
          <w:p w:rsidR="00DA4B32" w:rsidRPr="00F7358F" w:rsidRDefault="00DA4B32" w:rsidP="001078CD">
            <w:pPr>
              <w:spacing w:before="60"/>
              <w:rPr>
                <w:rFonts w:ascii="Times New Roman" w:hAnsi="Times New Roman" w:cs="Times New Roman"/>
                <w:sz w:val="20"/>
                <w:szCs w:val="20"/>
              </w:rPr>
            </w:pPr>
            <w:r w:rsidRPr="00F7358F">
              <w:rPr>
                <w:rFonts w:ascii="Times New Roman" w:hAnsi="Times New Roman" w:cs="Times New Roman"/>
                <w:sz w:val="20"/>
                <w:szCs w:val="20"/>
              </w:rPr>
              <w:t xml:space="preserve">wojew. </w:t>
            </w:r>
            <w:proofErr w:type="spellStart"/>
            <w:r w:rsidRPr="00F7358F">
              <w:rPr>
                <w:rFonts w:ascii="Times New Roman" w:hAnsi="Times New Roman" w:cs="Times New Roman"/>
                <w:sz w:val="20"/>
                <w:szCs w:val="20"/>
              </w:rPr>
              <w:t>zachodniopom</w:t>
            </w:r>
            <w:proofErr w:type="spellEnd"/>
          </w:p>
          <w:p w:rsidR="00DA4B32" w:rsidRPr="00F7358F" w:rsidRDefault="00DA4B32" w:rsidP="001078CD">
            <w:pPr>
              <w:spacing w:before="60"/>
              <w:rPr>
                <w:rFonts w:ascii="Times New Roman" w:hAnsi="Times New Roman" w:cs="Times New Roman"/>
                <w:sz w:val="20"/>
                <w:szCs w:val="20"/>
              </w:rPr>
            </w:pPr>
            <w:r>
              <w:rPr>
                <w:rFonts w:ascii="Times New Roman" w:hAnsi="Times New Roman" w:cs="Times New Roman"/>
                <w:sz w:val="20"/>
                <w:szCs w:val="20"/>
              </w:rPr>
              <w:t xml:space="preserve">(obszary </w:t>
            </w:r>
            <w:r w:rsidRPr="00F7358F">
              <w:rPr>
                <w:rFonts w:ascii="Times New Roman" w:hAnsi="Times New Roman" w:cs="Times New Roman"/>
                <w:sz w:val="20"/>
                <w:szCs w:val="20"/>
              </w:rPr>
              <w:t>peryferyjne).</w:t>
            </w:r>
          </w:p>
          <w:p w:rsidR="00DA4B32" w:rsidRPr="00F7358F" w:rsidRDefault="00DA4B32" w:rsidP="001078CD">
            <w:pPr>
              <w:spacing w:before="60"/>
              <w:rPr>
                <w:rFonts w:ascii="Times New Roman" w:hAnsi="Times New Roman" w:cs="Times New Roman"/>
                <w:sz w:val="20"/>
                <w:szCs w:val="20"/>
              </w:rPr>
            </w:pPr>
            <w:r w:rsidRPr="00F7358F">
              <w:rPr>
                <w:rFonts w:ascii="Times New Roman" w:hAnsi="Times New Roman" w:cs="Times New Roman"/>
                <w:sz w:val="20"/>
                <w:szCs w:val="20"/>
              </w:rPr>
              <w:t>- Niska jakość</w:t>
            </w:r>
          </w:p>
          <w:p w:rsidR="00DA4B32" w:rsidRPr="00F7358F" w:rsidRDefault="00DA4B32" w:rsidP="001078CD">
            <w:pPr>
              <w:spacing w:before="60"/>
              <w:rPr>
                <w:rFonts w:ascii="Times New Roman" w:hAnsi="Times New Roman" w:cs="Times New Roman"/>
                <w:sz w:val="20"/>
                <w:szCs w:val="20"/>
              </w:rPr>
            </w:pPr>
            <w:r w:rsidRPr="00F7358F">
              <w:rPr>
                <w:rFonts w:ascii="Times New Roman" w:hAnsi="Times New Roman" w:cs="Times New Roman"/>
                <w:sz w:val="20"/>
                <w:szCs w:val="20"/>
              </w:rPr>
              <w:t>grup rządzących,</w:t>
            </w:r>
          </w:p>
          <w:p w:rsidR="00DA4B32" w:rsidRPr="00F7358F" w:rsidRDefault="00DA4B32" w:rsidP="001078CD">
            <w:pPr>
              <w:spacing w:before="60"/>
              <w:rPr>
                <w:rFonts w:ascii="Times New Roman" w:hAnsi="Times New Roman" w:cs="Times New Roman"/>
                <w:sz w:val="20"/>
                <w:szCs w:val="20"/>
              </w:rPr>
            </w:pPr>
            <w:r>
              <w:rPr>
                <w:rFonts w:ascii="Times New Roman" w:hAnsi="Times New Roman" w:cs="Times New Roman"/>
                <w:sz w:val="20"/>
                <w:szCs w:val="20"/>
              </w:rPr>
              <w:t xml:space="preserve">wynikająca ze słabej </w:t>
            </w:r>
            <w:r w:rsidRPr="00F7358F">
              <w:rPr>
                <w:rFonts w:ascii="Times New Roman" w:hAnsi="Times New Roman" w:cs="Times New Roman"/>
                <w:sz w:val="20"/>
                <w:szCs w:val="20"/>
              </w:rPr>
              <w:t>świadomości</w:t>
            </w:r>
          </w:p>
          <w:p w:rsidR="00DA4B32" w:rsidRDefault="00DA4B32" w:rsidP="001078CD">
            <w:pPr>
              <w:spacing w:before="60"/>
              <w:rPr>
                <w:rFonts w:ascii="Times New Roman" w:hAnsi="Times New Roman" w:cs="Times New Roman"/>
                <w:sz w:val="20"/>
                <w:szCs w:val="20"/>
              </w:rPr>
            </w:pPr>
            <w:r>
              <w:rPr>
                <w:rFonts w:ascii="Times New Roman" w:hAnsi="Times New Roman" w:cs="Times New Roman"/>
                <w:sz w:val="20"/>
                <w:szCs w:val="20"/>
              </w:rPr>
              <w:t>obywatelskiej społeczeństwa</w:t>
            </w:r>
            <w:r w:rsidRPr="00F7358F">
              <w:rPr>
                <w:rFonts w:ascii="Times New Roman" w:hAnsi="Times New Roman" w:cs="Times New Roman"/>
                <w:sz w:val="20"/>
                <w:szCs w:val="20"/>
              </w:rPr>
              <w:t xml:space="preserve">, </w:t>
            </w:r>
          </w:p>
          <w:p w:rsidR="00DA4B32" w:rsidRPr="00F7358F" w:rsidRDefault="00DA4B32" w:rsidP="001078CD">
            <w:pPr>
              <w:spacing w:before="60"/>
              <w:rPr>
                <w:rFonts w:ascii="Times New Roman" w:hAnsi="Times New Roman" w:cs="Times New Roman"/>
                <w:sz w:val="20"/>
                <w:szCs w:val="20"/>
              </w:rPr>
            </w:pPr>
            <w:r>
              <w:rPr>
                <w:rFonts w:ascii="Times New Roman" w:hAnsi="Times New Roman" w:cs="Times New Roman"/>
                <w:sz w:val="20"/>
                <w:szCs w:val="20"/>
              </w:rPr>
              <w:t xml:space="preserve">niskiej </w:t>
            </w:r>
            <w:r w:rsidRPr="00F7358F">
              <w:rPr>
                <w:rFonts w:ascii="Times New Roman" w:hAnsi="Times New Roman" w:cs="Times New Roman"/>
                <w:sz w:val="20"/>
                <w:szCs w:val="20"/>
              </w:rPr>
              <w:t>aktywności i</w:t>
            </w:r>
          </w:p>
          <w:p w:rsidR="00DA4B32" w:rsidRPr="00F7358F" w:rsidRDefault="00DA4B32" w:rsidP="001078CD">
            <w:pPr>
              <w:spacing w:before="60"/>
              <w:rPr>
                <w:rFonts w:ascii="Times New Roman" w:hAnsi="Times New Roman" w:cs="Times New Roman"/>
                <w:sz w:val="20"/>
                <w:szCs w:val="20"/>
              </w:rPr>
            </w:pPr>
            <w:r>
              <w:rPr>
                <w:rFonts w:ascii="Times New Roman" w:hAnsi="Times New Roman" w:cs="Times New Roman"/>
                <w:sz w:val="20"/>
                <w:szCs w:val="20"/>
              </w:rPr>
              <w:t xml:space="preserve">partycypacji </w:t>
            </w:r>
            <w:r w:rsidRPr="00F7358F">
              <w:rPr>
                <w:rFonts w:ascii="Times New Roman" w:hAnsi="Times New Roman" w:cs="Times New Roman"/>
                <w:sz w:val="20"/>
                <w:szCs w:val="20"/>
              </w:rPr>
              <w:t>społecznej.</w:t>
            </w:r>
          </w:p>
          <w:p w:rsidR="00DA4B32" w:rsidRPr="00F7358F" w:rsidRDefault="00DA4B32" w:rsidP="001078CD">
            <w:pPr>
              <w:spacing w:before="60"/>
              <w:rPr>
                <w:rFonts w:ascii="Times New Roman" w:hAnsi="Times New Roman" w:cs="Times New Roman"/>
                <w:sz w:val="20"/>
                <w:szCs w:val="20"/>
              </w:rPr>
            </w:pPr>
            <w:r>
              <w:rPr>
                <w:rFonts w:ascii="Times New Roman" w:hAnsi="Times New Roman" w:cs="Times New Roman"/>
                <w:sz w:val="20"/>
                <w:szCs w:val="20"/>
              </w:rPr>
              <w:t xml:space="preserve">- Wysysanie młodzieży z obszarów wiejskich i małych </w:t>
            </w:r>
            <w:r w:rsidRPr="00F7358F">
              <w:rPr>
                <w:rFonts w:ascii="Times New Roman" w:hAnsi="Times New Roman" w:cs="Times New Roman"/>
                <w:sz w:val="20"/>
                <w:szCs w:val="20"/>
              </w:rPr>
              <w:t>miasteczek przez</w:t>
            </w:r>
          </w:p>
          <w:p w:rsidR="00DA4B32" w:rsidRPr="006C55C3" w:rsidRDefault="00DA4B32" w:rsidP="001078CD">
            <w:pPr>
              <w:spacing w:before="60"/>
              <w:rPr>
                <w:rFonts w:ascii="Times New Roman" w:hAnsi="Times New Roman" w:cs="Times New Roman"/>
                <w:sz w:val="20"/>
                <w:szCs w:val="20"/>
              </w:rPr>
            </w:pPr>
            <w:r w:rsidRPr="00F7358F">
              <w:rPr>
                <w:rFonts w:ascii="Times New Roman" w:hAnsi="Times New Roman" w:cs="Times New Roman"/>
                <w:sz w:val="20"/>
                <w:szCs w:val="20"/>
              </w:rPr>
              <w:t>aglomeracje.</w:t>
            </w:r>
          </w:p>
        </w:tc>
      </w:tr>
      <w:tr w:rsidR="00DA4B32" w:rsidRPr="006C55C3" w:rsidTr="001078CD">
        <w:trPr>
          <w:trHeight w:val="554"/>
        </w:trPr>
        <w:tc>
          <w:tcPr>
            <w:tcW w:w="2263" w:type="dxa"/>
            <w:vMerge/>
          </w:tcPr>
          <w:p w:rsidR="00DA4B32" w:rsidRPr="006C55C3" w:rsidRDefault="00DA4B32" w:rsidP="001078CD">
            <w:pPr>
              <w:rPr>
                <w:rFonts w:ascii="Times New Roman" w:hAnsi="Times New Roman" w:cs="Times New Roman"/>
                <w:kern w:val="1"/>
                <w:sz w:val="20"/>
                <w:szCs w:val="20"/>
                <w:lang w:eastAsia="hi-IN" w:bidi="hi-IN"/>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6C55C3" w:rsidRDefault="00DA4B32" w:rsidP="001078CD">
            <w:pPr>
              <w:spacing w:before="60"/>
              <w:rPr>
                <w:rFonts w:ascii="Times New Roman" w:hAnsi="Times New Roman" w:cs="Times New Roman"/>
                <w:sz w:val="20"/>
                <w:szCs w:val="20"/>
                <w:lang w:eastAsia="pl-PL"/>
              </w:rPr>
            </w:pPr>
            <w:r w:rsidRPr="006C55C3">
              <w:rPr>
                <w:rFonts w:ascii="Times New Roman" w:hAnsi="Times New Roman" w:cs="Times New Roman"/>
                <w:sz w:val="20"/>
                <w:szCs w:val="20"/>
              </w:rPr>
              <w:t>Liczba</w:t>
            </w:r>
            <w:r>
              <w:rPr>
                <w:rFonts w:ascii="Times New Roman" w:hAnsi="Times New Roman" w:cs="Times New Roman"/>
                <w:sz w:val="20"/>
                <w:szCs w:val="20"/>
              </w:rPr>
              <w:t xml:space="preserve"> </w:t>
            </w:r>
            <w:r w:rsidRPr="008D0523">
              <w:rPr>
                <w:rFonts w:ascii="Times New Roman" w:hAnsi="Times New Roman" w:cs="Times New Roman"/>
                <w:strike/>
                <w:color w:val="FF0000"/>
                <w:sz w:val="20"/>
                <w:szCs w:val="20"/>
              </w:rPr>
              <w:t>przeprowadzonych</w:t>
            </w:r>
            <w:r w:rsidRPr="006C55C3">
              <w:rPr>
                <w:rFonts w:ascii="Times New Roman" w:hAnsi="Times New Roman" w:cs="Times New Roman"/>
                <w:sz w:val="20"/>
                <w:szCs w:val="20"/>
              </w:rPr>
              <w:t xml:space="preserve"> szkoleń</w:t>
            </w:r>
          </w:p>
        </w:tc>
        <w:tc>
          <w:tcPr>
            <w:tcW w:w="1843" w:type="dxa"/>
            <w:vMerge/>
          </w:tcPr>
          <w:p w:rsidR="00DA4B32" w:rsidRPr="006C55C3" w:rsidRDefault="00DA4B32" w:rsidP="001078CD">
            <w:pPr>
              <w:spacing w:before="60"/>
              <w:jc w:val="both"/>
              <w:rPr>
                <w:rFonts w:ascii="Times New Roman" w:hAnsi="Times New Roman" w:cs="Times New Roman"/>
                <w:sz w:val="20"/>
                <w:szCs w:val="20"/>
              </w:rPr>
            </w:pPr>
          </w:p>
        </w:tc>
        <w:tc>
          <w:tcPr>
            <w:tcW w:w="2410" w:type="dxa"/>
            <w:vMerge/>
          </w:tcPr>
          <w:p w:rsidR="00DA4B32" w:rsidRPr="006C55C3" w:rsidRDefault="00DA4B32" w:rsidP="001078CD">
            <w:pPr>
              <w:spacing w:before="60"/>
              <w:rPr>
                <w:rFonts w:ascii="Times New Roman" w:hAnsi="Times New Roman" w:cs="Times New Roman"/>
                <w:sz w:val="20"/>
                <w:szCs w:val="20"/>
              </w:rPr>
            </w:pPr>
          </w:p>
        </w:tc>
        <w:tc>
          <w:tcPr>
            <w:tcW w:w="1417"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jc w:val="both"/>
              <w:rPr>
                <w:rFonts w:ascii="Times New Roman" w:hAnsi="Times New Roman" w:cs="Times New Roman"/>
                <w:sz w:val="20"/>
                <w:szCs w:val="20"/>
              </w:rPr>
            </w:pPr>
          </w:p>
        </w:tc>
        <w:tc>
          <w:tcPr>
            <w:tcW w:w="2239" w:type="dxa"/>
            <w:vMerge/>
          </w:tcPr>
          <w:p w:rsidR="00DA4B32" w:rsidRPr="006C55C3" w:rsidRDefault="00DA4B32" w:rsidP="001078CD">
            <w:pPr>
              <w:spacing w:before="60"/>
              <w:rPr>
                <w:rFonts w:ascii="Times New Roman" w:hAnsi="Times New Roman" w:cs="Times New Roman"/>
                <w:sz w:val="20"/>
                <w:szCs w:val="20"/>
                <w:lang w:eastAsia="pl-PL"/>
              </w:rPr>
            </w:pPr>
          </w:p>
        </w:tc>
      </w:tr>
      <w:tr w:rsidR="00DA4B32" w:rsidRPr="006C55C3" w:rsidTr="001078CD">
        <w:trPr>
          <w:trHeight w:val="548"/>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val="restart"/>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2.1.2 Funkcjonowanie LGD</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6C55C3" w:rsidRDefault="00DA4B32" w:rsidP="001078CD">
            <w:pPr>
              <w:spacing w:before="60"/>
              <w:rPr>
                <w:rFonts w:ascii="Times New Roman" w:hAnsi="Times New Roman" w:cs="Times New Roman"/>
                <w:sz w:val="20"/>
                <w:szCs w:val="20"/>
                <w:lang w:eastAsia="pl-PL"/>
              </w:rPr>
            </w:pPr>
            <w:r w:rsidRPr="006C55C3">
              <w:rPr>
                <w:rFonts w:ascii="Times New Roman" w:hAnsi="Times New Roman" w:cs="Times New Roman"/>
                <w:sz w:val="20"/>
                <w:szCs w:val="20"/>
              </w:rPr>
              <w:t>Liczba osobodni szkoleń dla pracowników</w:t>
            </w:r>
            <w:r>
              <w:rPr>
                <w:rFonts w:ascii="Times New Roman" w:hAnsi="Times New Roman" w:cs="Times New Roman"/>
                <w:sz w:val="20"/>
                <w:szCs w:val="20"/>
              </w:rPr>
              <w:t xml:space="preserve"> </w:t>
            </w:r>
            <w:r>
              <w:rPr>
                <w:rFonts w:ascii="Times New Roman" w:hAnsi="Times New Roman" w:cs="Times New Roman"/>
                <w:color w:val="FF0000"/>
                <w:sz w:val="20"/>
                <w:szCs w:val="20"/>
              </w:rPr>
              <w:t xml:space="preserve">i organów </w:t>
            </w:r>
            <w:r w:rsidRPr="006C55C3">
              <w:rPr>
                <w:rFonts w:ascii="Times New Roman" w:hAnsi="Times New Roman" w:cs="Times New Roman"/>
                <w:sz w:val="20"/>
                <w:szCs w:val="20"/>
              </w:rPr>
              <w:t xml:space="preserve"> LGD</w:t>
            </w:r>
          </w:p>
        </w:tc>
        <w:tc>
          <w:tcPr>
            <w:tcW w:w="1843" w:type="dxa"/>
            <w:vMerge/>
          </w:tcPr>
          <w:p w:rsidR="00DA4B32" w:rsidRPr="006C55C3" w:rsidRDefault="00DA4B32" w:rsidP="001078CD">
            <w:pPr>
              <w:spacing w:before="60"/>
              <w:jc w:val="both"/>
              <w:rPr>
                <w:rFonts w:ascii="Times New Roman" w:hAnsi="Times New Roman" w:cs="Times New Roman"/>
                <w:sz w:val="20"/>
                <w:szCs w:val="20"/>
                <w:lang w:eastAsia="pl-PL"/>
              </w:rPr>
            </w:pPr>
          </w:p>
        </w:tc>
        <w:tc>
          <w:tcPr>
            <w:tcW w:w="2410" w:type="dxa"/>
            <w:vMerge/>
          </w:tcPr>
          <w:p w:rsidR="00DA4B32" w:rsidRPr="006C55C3" w:rsidRDefault="00DA4B32" w:rsidP="001078CD">
            <w:pPr>
              <w:spacing w:before="60"/>
              <w:rPr>
                <w:rFonts w:ascii="Times New Roman" w:hAnsi="Times New Roman" w:cs="Times New Roman"/>
                <w:sz w:val="20"/>
                <w:szCs w:val="20"/>
              </w:rPr>
            </w:pPr>
          </w:p>
        </w:tc>
        <w:tc>
          <w:tcPr>
            <w:tcW w:w="1417" w:type="dxa"/>
            <w:vMerge/>
          </w:tcPr>
          <w:p w:rsidR="00DA4B32" w:rsidRPr="006C55C3" w:rsidRDefault="00DA4B32" w:rsidP="001078CD">
            <w:pPr>
              <w:spacing w:before="60"/>
              <w:jc w:val="both"/>
              <w:rPr>
                <w:rFonts w:ascii="Times New Roman" w:hAnsi="Times New Roman" w:cs="Times New Roman"/>
                <w:sz w:val="20"/>
                <w:szCs w:val="20"/>
              </w:rPr>
            </w:pPr>
          </w:p>
        </w:tc>
        <w:tc>
          <w:tcPr>
            <w:tcW w:w="1560" w:type="dxa"/>
            <w:vMerge/>
          </w:tcPr>
          <w:p w:rsidR="00DA4B32" w:rsidRPr="006C55C3" w:rsidRDefault="00DA4B32" w:rsidP="001078CD">
            <w:pPr>
              <w:spacing w:before="60"/>
              <w:jc w:val="both"/>
              <w:rPr>
                <w:rFonts w:ascii="Times New Roman" w:hAnsi="Times New Roman" w:cs="Times New Roman"/>
                <w:sz w:val="20"/>
                <w:szCs w:val="20"/>
              </w:rPr>
            </w:pPr>
          </w:p>
        </w:tc>
        <w:tc>
          <w:tcPr>
            <w:tcW w:w="2239" w:type="dxa"/>
            <w:vMerge w:val="restart"/>
          </w:tcPr>
          <w:p w:rsidR="00DA4B32" w:rsidRDefault="00DA4B32" w:rsidP="001078CD">
            <w:pPr>
              <w:spacing w:before="60"/>
              <w:rPr>
                <w:rFonts w:ascii="Times New Roman" w:hAnsi="Times New Roman" w:cs="Times New Roman"/>
                <w:sz w:val="20"/>
                <w:szCs w:val="20"/>
              </w:rPr>
            </w:pPr>
            <w:r>
              <w:rPr>
                <w:rFonts w:ascii="Times New Roman" w:hAnsi="Times New Roman" w:cs="Times New Roman"/>
                <w:sz w:val="20"/>
                <w:szCs w:val="20"/>
              </w:rPr>
              <w:t>Często zmieniające się przepisy lub ich brak. Zawiłości przepisów prawa.</w:t>
            </w:r>
          </w:p>
          <w:p w:rsidR="00DA4B32" w:rsidRDefault="00DA4B32" w:rsidP="001078CD">
            <w:pPr>
              <w:spacing w:before="60"/>
              <w:rPr>
                <w:rFonts w:ascii="Times New Roman" w:hAnsi="Times New Roman" w:cs="Times New Roman"/>
                <w:sz w:val="20"/>
                <w:szCs w:val="20"/>
              </w:rPr>
            </w:pPr>
            <w:r>
              <w:rPr>
                <w:rFonts w:ascii="Times New Roman" w:hAnsi="Times New Roman" w:cs="Times New Roman"/>
                <w:sz w:val="20"/>
                <w:szCs w:val="20"/>
              </w:rPr>
              <w:t>Niekorzystanie z doradztwa i szkoleń przez beneficjentów.</w:t>
            </w:r>
          </w:p>
          <w:p w:rsidR="00DA4B32" w:rsidRDefault="00DA4B32" w:rsidP="001078CD">
            <w:pPr>
              <w:spacing w:before="60"/>
              <w:rPr>
                <w:rFonts w:ascii="Times New Roman" w:hAnsi="Times New Roman" w:cs="Times New Roman"/>
                <w:sz w:val="20"/>
                <w:szCs w:val="20"/>
              </w:rPr>
            </w:pPr>
            <w:r>
              <w:rPr>
                <w:rFonts w:ascii="Times New Roman" w:hAnsi="Times New Roman" w:cs="Times New Roman"/>
                <w:sz w:val="20"/>
                <w:szCs w:val="20"/>
              </w:rPr>
              <w:t>Nieznajomość LSR przez ekspertów zewnętrznych.</w:t>
            </w:r>
          </w:p>
          <w:p w:rsidR="00DA4B32" w:rsidRPr="006C55C3" w:rsidRDefault="00DA4B32" w:rsidP="001078CD">
            <w:pPr>
              <w:spacing w:before="60"/>
              <w:rPr>
                <w:rFonts w:ascii="Times New Roman" w:hAnsi="Times New Roman" w:cs="Times New Roman"/>
                <w:sz w:val="20"/>
                <w:szCs w:val="20"/>
              </w:rPr>
            </w:pPr>
          </w:p>
        </w:tc>
      </w:tr>
      <w:tr w:rsidR="00DA4B32" w:rsidRPr="006C55C3" w:rsidTr="001078CD">
        <w:trPr>
          <w:trHeight w:val="413"/>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8D0523" w:rsidRDefault="00DA4B32" w:rsidP="001078CD">
            <w:pPr>
              <w:spacing w:before="60"/>
              <w:rPr>
                <w:rFonts w:ascii="Times New Roman" w:hAnsi="Times New Roman" w:cs="Times New Roman"/>
                <w:strike/>
                <w:sz w:val="20"/>
                <w:szCs w:val="20"/>
                <w:lang w:eastAsia="pl-PL"/>
              </w:rPr>
            </w:pPr>
            <w:r w:rsidRPr="008D0523">
              <w:rPr>
                <w:rFonts w:ascii="Times New Roman" w:hAnsi="Times New Roman" w:cs="Times New Roman"/>
                <w:strike/>
                <w:color w:val="FF0000"/>
                <w:sz w:val="20"/>
                <w:szCs w:val="20"/>
              </w:rPr>
              <w:t>Liczba osobodni szkoleń dla organów LGD</w:t>
            </w:r>
          </w:p>
        </w:tc>
        <w:tc>
          <w:tcPr>
            <w:tcW w:w="1843" w:type="dxa"/>
            <w:vMerge/>
          </w:tcPr>
          <w:p w:rsidR="00DA4B32" w:rsidRPr="006C55C3" w:rsidRDefault="00DA4B32" w:rsidP="001078CD">
            <w:pPr>
              <w:spacing w:before="60"/>
              <w:jc w:val="both"/>
              <w:rPr>
                <w:rFonts w:ascii="Times New Roman" w:hAnsi="Times New Roman" w:cs="Times New Roman"/>
                <w:sz w:val="20"/>
                <w:szCs w:val="20"/>
                <w:lang w:eastAsia="pl-PL"/>
              </w:rPr>
            </w:pPr>
          </w:p>
        </w:tc>
        <w:tc>
          <w:tcPr>
            <w:tcW w:w="2410" w:type="dxa"/>
            <w:vMerge/>
          </w:tcPr>
          <w:p w:rsidR="00DA4B32" w:rsidRPr="006C55C3" w:rsidRDefault="00DA4B32" w:rsidP="001078CD">
            <w:pPr>
              <w:spacing w:before="60"/>
              <w:rPr>
                <w:rFonts w:ascii="Times New Roman" w:hAnsi="Times New Roman" w:cs="Times New Roman"/>
                <w:sz w:val="20"/>
                <w:szCs w:val="20"/>
              </w:rPr>
            </w:pPr>
          </w:p>
        </w:tc>
        <w:tc>
          <w:tcPr>
            <w:tcW w:w="1417" w:type="dxa"/>
            <w:vMerge/>
          </w:tcPr>
          <w:p w:rsidR="00DA4B32" w:rsidRPr="006C55C3" w:rsidRDefault="00DA4B32" w:rsidP="001078CD">
            <w:pPr>
              <w:spacing w:before="60"/>
              <w:jc w:val="both"/>
              <w:rPr>
                <w:rFonts w:ascii="Times New Roman" w:hAnsi="Times New Roman" w:cs="Times New Roman"/>
                <w:sz w:val="20"/>
                <w:szCs w:val="20"/>
              </w:rPr>
            </w:pPr>
          </w:p>
        </w:tc>
        <w:tc>
          <w:tcPr>
            <w:tcW w:w="1560" w:type="dxa"/>
            <w:vMerge/>
          </w:tcPr>
          <w:p w:rsidR="00DA4B32" w:rsidRPr="006C55C3" w:rsidRDefault="00DA4B32" w:rsidP="001078CD">
            <w:pPr>
              <w:spacing w:before="60"/>
              <w:jc w:val="both"/>
              <w:rPr>
                <w:rFonts w:ascii="Times New Roman" w:hAnsi="Times New Roman" w:cs="Times New Roman"/>
                <w:sz w:val="20"/>
                <w:szCs w:val="20"/>
              </w:rPr>
            </w:pPr>
          </w:p>
        </w:tc>
        <w:tc>
          <w:tcPr>
            <w:tcW w:w="2239" w:type="dxa"/>
            <w:vMerge/>
          </w:tcPr>
          <w:p w:rsidR="00DA4B32" w:rsidRPr="006C55C3" w:rsidRDefault="00DA4B32" w:rsidP="001078CD">
            <w:pPr>
              <w:spacing w:before="60"/>
              <w:jc w:val="both"/>
              <w:rPr>
                <w:rFonts w:ascii="Times New Roman" w:hAnsi="Times New Roman" w:cs="Times New Roman"/>
                <w:sz w:val="20"/>
                <w:szCs w:val="20"/>
              </w:rPr>
            </w:pPr>
          </w:p>
        </w:tc>
      </w:tr>
      <w:tr w:rsidR="00DA4B32" w:rsidRPr="006C55C3" w:rsidTr="001078CD">
        <w:trPr>
          <w:trHeight w:val="418"/>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6C55C3" w:rsidRDefault="00DA4B32" w:rsidP="001078CD">
            <w:pPr>
              <w:spacing w:before="60"/>
              <w:rPr>
                <w:rFonts w:ascii="Times New Roman" w:hAnsi="Times New Roman" w:cs="Times New Roman"/>
                <w:sz w:val="20"/>
                <w:szCs w:val="20"/>
                <w:lang w:eastAsia="pl-PL"/>
              </w:rPr>
            </w:pPr>
            <w:r w:rsidRPr="006C55C3">
              <w:rPr>
                <w:rFonts w:ascii="Times New Roman" w:hAnsi="Times New Roman" w:cs="Times New Roman"/>
                <w:sz w:val="20"/>
                <w:szCs w:val="20"/>
              </w:rPr>
              <w:t>Liczba osób/podmiotów, którym udzielono indywidualnego doradztwa</w:t>
            </w:r>
          </w:p>
        </w:tc>
        <w:tc>
          <w:tcPr>
            <w:tcW w:w="1843" w:type="dxa"/>
            <w:vMerge/>
          </w:tcPr>
          <w:p w:rsidR="00DA4B32" w:rsidRPr="006C55C3" w:rsidRDefault="00DA4B32" w:rsidP="001078CD">
            <w:pPr>
              <w:spacing w:before="60"/>
              <w:jc w:val="both"/>
              <w:rPr>
                <w:rFonts w:ascii="Times New Roman" w:hAnsi="Times New Roman" w:cs="Times New Roman"/>
                <w:sz w:val="20"/>
                <w:szCs w:val="20"/>
                <w:lang w:eastAsia="pl-PL"/>
              </w:rPr>
            </w:pPr>
          </w:p>
        </w:tc>
        <w:tc>
          <w:tcPr>
            <w:tcW w:w="2410" w:type="dxa"/>
            <w:vMerge/>
          </w:tcPr>
          <w:p w:rsidR="00DA4B32" w:rsidRPr="006C55C3" w:rsidRDefault="00DA4B32" w:rsidP="001078CD">
            <w:pPr>
              <w:spacing w:before="60"/>
              <w:rPr>
                <w:rFonts w:ascii="Times New Roman" w:hAnsi="Times New Roman" w:cs="Times New Roman"/>
                <w:sz w:val="20"/>
                <w:szCs w:val="20"/>
              </w:rPr>
            </w:pPr>
          </w:p>
        </w:tc>
        <w:tc>
          <w:tcPr>
            <w:tcW w:w="1417" w:type="dxa"/>
            <w:vMerge/>
          </w:tcPr>
          <w:p w:rsidR="00DA4B32" w:rsidRPr="006C55C3" w:rsidRDefault="00DA4B32" w:rsidP="001078CD">
            <w:pPr>
              <w:spacing w:before="60"/>
              <w:jc w:val="both"/>
              <w:rPr>
                <w:rFonts w:ascii="Times New Roman" w:hAnsi="Times New Roman" w:cs="Times New Roman"/>
                <w:sz w:val="20"/>
                <w:szCs w:val="20"/>
              </w:rPr>
            </w:pPr>
          </w:p>
        </w:tc>
        <w:tc>
          <w:tcPr>
            <w:tcW w:w="1560" w:type="dxa"/>
            <w:vMerge/>
          </w:tcPr>
          <w:p w:rsidR="00DA4B32" w:rsidRPr="006C55C3" w:rsidRDefault="00DA4B32" w:rsidP="001078CD">
            <w:pPr>
              <w:spacing w:before="60"/>
              <w:jc w:val="both"/>
              <w:rPr>
                <w:rFonts w:ascii="Times New Roman" w:hAnsi="Times New Roman" w:cs="Times New Roman"/>
                <w:sz w:val="20"/>
                <w:szCs w:val="20"/>
              </w:rPr>
            </w:pPr>
          </w:p>
        </w:tc>
        <w:tc>
          <w:tcPr>
            <w:tcW w:w="2239" w:type="dxa"/>
            <w:vMerge/>
          </w:tcPr>
          <w:p w:rsidR="00DA4B32" w:rsidRPr="006C55C3" w:rsidRDefault="00DA4B32" w:rsidP="001078CD">
            <w:pPr>
              <w:spacing w:before="60"/>
              <w:jc w:val="both"/>
              <w:rPr>
                <w:rFonts w:ascii="Times New Roman" w:hAnsi="Times New Roman" w:cs="Times New Roman"/>
                <w:sz w:val="20"/>
                <w:szCs w:val="20"/>
              </w:rPr>
            </w:pPr>
          </w:p>
        </w:tc>
      </w:tr>
      <w:tr w:rsidR="00DA4B32" w:rsidRPr="006C55C3" w:rsidTr="001078CD">
        <w:trPr>
          <w:trHeight w:val="411"/>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6C55C3" w:rsidRDefault="00DA4B32" w:rsidP="001078CD">
            <w:pPr>
              <w:spacing w:before="60"/>
              <w:rPr>
                <w:rFonts w:ascii="Times New Roman" w:hAnsi="Times New Roman" w:cs="Times New Roman"/>
                <w:sz w:val="20"/>
                <w:szCs w:val="20"/>
                <w:lang w:eastAsia="pl-PL"/>
              </w:rPr>
            </w:pPr>
            <w:r w:rsidRPr="006C55C3">
              <w:rPr>
                <w:rFonts w:ascii="Times New Roman" w:hAnsi="Times New Roman" w:cs="Times New Roman"/>
                <w:sz w:val="20"/>
                <w:szCs w:val="20"/>
              </w:rPr>
              <w:t>Liczba spotkań</w:t>
            </w:r>
            <w:r>
              <w:rPr>
                <w:rFonts w:ascii="Times New Roman" w:hAnsi="Times New Roman" w:cs="Times New Roman"/>
                <w:color w:val="FF0000"/>
                <w:sz w:val="20"/>
                <w:szCs w:val="20"/>
              </w:rPr>
              <w:t>/wydarzeń adresowanych do mieszkańców</w:t>
            </w:r>
            <w:r w:rsidRPr="006C55C3">
              <w:rPr>
                <w:rFonts w:ascii="Times New Roman" w:hAnsi="Times New Roman" w:cs="Times New Roman"/>
                <w:sz w:val="20"/>
                <w:szCs w:val="20"/>
              </w:rPr>
              <w:t xml:space="preserve"> </w:t>
            </w:r>
            <w:r w:rsidRPr="008D0523">
              <w:rPr>
                <w:rFonts w:ascii="Times New Roman" w:hAnsi="Times New Roman" w:cs="Times New Roman"/>
                <w:strike/>
                <w:color w:val="FF0000"/>
                <w:sz w:val="20"/>
                <w:szCs w:val="20"/>
              </w:rPr>
              <w:t>informacyjno-konsultacyjnych LGD z mieszkańcami</w:t>
            </w:r>
          </w:p>
        </w:tc>
        <w:tc>
          <w:tcPr>
            <w:tcW w:w="1843" w:type="dxa"/>
            <w:vMerge/>
          </w:tcPr>
          <w:p w:rsidR="00DA4B32" w:rsidRPr="006C55C3" w:rsidRDefault="00DA4B32" w:rsidP="001078CD">
            <w:pPr>
              <w:spacing w:before="60"/>
              <w:jc w:val="both"/>
              <w:rPr>
                <w:rFonts w:ascii="Times New Roman" w:hAnsi="Times New Roman" w:cs="Times New Roman"/>
                <w:sz w:val="20"/>
                <w:szCs w:val="20"/>
                <w:lang w:eastAsia="pl-PL"/>
              </w:rPr>
            </w:pPr>
          </w:p>
        </w:tc>
        <w:tc>
          <w:tcPr>
            <w:tcW w:w="2410" w:type="dxa"/>
            <w:vMerge/>
          </w:tcPr>
          <w:p w:rsidR="00DA4B32" w:rsidRPr="006C55C3" w:rsidRDefault="00DA4B32" w:rsidP="001078CD">
            <w:pPr>
              <w:spacing w:before="60"/>
              <w:rPr>
                <w:rFonts w:ascii="Times New Roman" w:hAnsi="Times New Roman" w:cs="Times New Roman"/>
                <w:sz w:val="20"/>
                <w:szCs w:val="20"/>
              </w:rPr>
            </w:pPr>
          </w:p>
        </w:tc>
        <w:tc>
          <w:tcPr>
            <w:tcW w:w="1417" w:type="dxa"/>
            <w:vMerge/>
          </w:tcPr>
          <w:p w:rsidR="00DA4B32" w:rsidRPr="006C55C3" w:rsidRDefault="00DA4B32" w:rsidP="001078CD">
            <w:pPr>
              <w:spacing w:before="60"/>
              <w:jc w:val="both"/>
              <w:rPr>
                <w:rFonts w:ascii="Times New Roman" w:hAnsi="Times New Roman" w:cs="Times New Roman"/>
                <w:sz w:val="20"/>
                <w:szCs w:val="20"/>
              </w:rPr>
            </w:pPr>
          </w:p>
        </w:tc>
        <w:tc>
          <w:tcPr>
            <w:tcW w:w="1560" w:type="dxa"/>
            <w:vMerge/>
          </w:tcPr>
          <w:p w:rsidR="00DA4B32" w:rsidRPr="006C55C3" w:rsidRDefault="00DA4B32" w:rsidP="001078CD">
            <w:pPr>
              <w:spacing w:before="60"/>
              <w:jc w:val="both"/>
              <w:rPr>
                <w:rFonts w:ascii="Times New Roman" w:hAnsi="Times New Roman" w:cs="Times New Roman"/>
                <w:sz w:val="20"/>
                <w:szCs w:val="20"/>
              </w:rPr>
            </w:pPr>
          </w:p>
        </w:tc>
        <w:tc>
          <w:tcPr>
            <w:tcW w:w="2239" w:type="dxa"/>
            <w:vMerge/>
          </w:tcPr>
          <w:p w:rsidR="00DA4B32" w:rsidRPr="006C55C3" w:rsidRDefault="00DA4B32" w:rsidP="001078CD">
            <w:pPr>
              <w:spacing w:before="60"/>
              <w:jc w:val="both"/>
              <w:rPr>
                <w:rFonts w:ascii="Times New Roman" w:hAnsi="Times New Roman" w:cs="Times New Roman"/>
                <w:sz w:val="20"/>
                <w:szCs w:val="20"/>
              </w:rPr>
            </w:pPr>
          </w:p>
        </w:tc>
      </w:tr>
      <w:tr w:rsidR="00DA4B32" w:rsidRPr="006C55C3" w:rsidTr="001078CD">
        <w:trPr>
          <w:trHeight w:val="275"/>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6C55C3" w:rsidRDefault="00DA4B32" w:rsidP="001078CD">
            <w:pPr>
              <w:spacing w:before="60"/>
              <w:rPr>
                <w:rFonts w:ascii="Times New Roman" w:hAnsi="Times New Roman" w:cs="Times New Roman"/>
                <w:sz w:val="20"/>
                <w:szCs w:val="20"/>
                <w:lang w:eastAsia="pl-PL"/>
              </w:rPr>
            </w:pPr>
            <w:r w:rsidRPr="006C55C3">
              <w:rPr>
                <w:rFonts w:ascii="Times New Roman" w:hAnsi="Times New Roman" w:cs="Times New Roman"/>
                <w:color w:val="000000"/>
                <w:kern w:val="24"/>
                <w:sz w:val="20"/>
                <w:szCs w:val="20"/>
                <w:lang w:eastAsia="pl-PL"/>
              </w:rPr>
              <w:t>Liczba wydanych, opracowanych publikacji i materiałów informacyjno-promocyjnych</w:t>
            </w:r>
          </w:p>
        </w:tc>
        <w:tc>
          <w:tcPr>
            <w:tcW w:w="1843" w:type="dxa"/>
            <w:vMerge/>
          </w:tcPr>
          <w:p w:rsidR="00DA4B32" w:rsidRPr="006C55C3" w:rsidRDefault="00DA4B32" w:rsidP="001078CD">
            <w:pPr>
              <w:spacing w:before="60"/>
              <w:jc w:val="both"/>
              <w:rPr>
                <w:rFonts w:ascii="Times New Roman" w:hAnsi="Times New Roman" w:cs="Times New Roman"/>
                <w:sz w:val="20"/>
                <w:szCs w:val="20"/>
                <w:lang w:eastAsia="pl-PL"/>
              </w:rPr>
            </w:pPr>
          </w:p>
        </w:tc>
        <w:tc>
          <w:tcPr>
            <w:tcW w:w="2410" w:type="dxa"/>
            <w:vMerge/>
          </w:tcPr>
          <w:p w:rsidR="00DA4B32" w:rsidRPr="006C55C3" w:rsidRDefault="00DA4B32" w:rsidP="001078CD">
            <w:pPr>
              <w:spacing w:before="60"/>
              <w:rPr>
                <w:rFonts w:ascii="Times New Roman" w:hAnsi="Times New Roman" w:cs="Times New Roman"/>
                <w:sz w:val="20"/>
                <w:szCs w:val="20"/>
              </w:rPr>
            </w:pPr>
          </w:p>
        </w:tc>
        <w:tc>
          <w:tcPr>
            <w:tcW w:w="1417" w:type="dxa"/>
            <w:vMerge/>
          </w:tcPr>
          <w:p w:rsidR="00DA4B32" w:rsidRPr="006C55C3" w:rsidRDefault="00DA4B32" w:rsidP="001078CD">
            <w:pPr>
              <w:spacing w:before="60"/>
              <w:jc w:val="both"/>
              <w:rPr>
                <w:rFonts w:ascii="Times New Roman" w:hAnsi="Times New Roman" w:cs="Times New Roman"/>
                <w:sz w:val="20"/>
                <w:szCs w:val="20"/>
              </w:rPr>
            </w:pPr>
          </w:p>
        </w:tc>
        <w:tc>
          <w:tcPr>
            <w:tcW w:w="1560" w:type="dxa"/>
            <w:vMerge/>
          </w:tcPr>
          <w:p w:rsidR="00DA4B32" w:rsidRPr="006C55C3" w:rsidRDefault="00DA4B32" w:rsidP="001078CD">
            <w:pPr>
              <w:spacing w:before="60"/>
              <w:jc w:val="both"/>
              <w:rPr>
                <w:rFonts w:ascii="Times New Roman" w:hAnsi="Times New Roman" w:cs="Times New Roman"/>
                <w:sz w:val="20"/>
                <w:szCs w:val="20"/>
              </w:rPr>
            </w:pPr>
          </w:p>
        </w:tc>
        <w:tc>
          <w:tcPr>
            <w:tcW w:w="2239" w:type="dxa"/>
            <w:vMerge/>
          </w:tcPr>
          <w:p w:rsidR="00DA4B32" w:rsidRPr="006C55C3" w:rsidRDefault="00DA4B32" w:rsidP="001078CD">
            <w:pPr>
              <w:spacing w:before="60"/>
              <w:jc w:val="both"/>
              <w:rPr>
                <w:rFonts w:ascii="Times New Roman" w:hAnsi="Times New Roman" w:cs="Times New Roman"/>
                <w:sz w:val="20"/>
                <w:szCs w:val="20"/>
              </w:rPr>
            </w:pPr>
          </w:p>
        </w:tc>
      </w:tr>
      <w:tr w:rsidR="00DA4B32" w:rsidRPr="006C55C3" w:rsidTr="001078CD">
        <w:trPr>
          <w:trHeight w:val="275"/>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6C55C3" w:rsidRDefault="00DA4B32" w:rsidP="001078CD">
            <w:pPr>
              <w:spacing w:before="60"/>
              <w:rPr>
                <w:rFonts w:ascii="Times New Roman" w:hAnsi="Times New Roman" w:cs="Times New Roman"/>
                <w:sz w:val="20"/>
                <w:szCs w:val="20"/>
                <w:lang w:eastAsia="pl-PL"/>
              </w:rPr>
            </w:pPr>
            <w:r w:rsidRPr="006C55C3">
              <w:rPr>
                <w:rFonts w:ascii="Times New Roman" w:hAnsi="Times New Roman" w:cs="Times New Roman"/>
                <w:color w:val="000000"/>
                <w:kern w:val="24"/>
                <w:sz w:val="20"/>
                <w:szCs w:val="20"/>
                <w:lang w:eastAsia="pl-PL"/>
              </w:rPr>
              <w:t>Liczba wydarzeń promocyjnych, na których promowano działalność LGD i obszar LSR</w:t>
            </w:r>
          </w:p>
        </w:tc>
        <w:tc>
          <w:tcPr>
            <w:tcW w:w="1843" w:type="dxa"/>
            <w:vMerge/>
          </w:tcPr>
          <w:p w:rsidR="00DA4B32" w:rsidRPr="006C55C3" w:rsidRDefault="00DA4B32" w:rsidP="001078CD">
            <w:pPr>
              <w:spacing w:before="60"/>
              <w:jc w:val="both"/>
              <w:rPr>
                <w:rFonts w:ascii="Times New Roman" w:hAnsi="Times New Roman" w:cs="Times New Roman"/>
                <w:sz w:val="20"/>
                <w:szCs w:val="20"/>
                <w:lang w:eastAsia="pl-PL"/>
              </w:rPr>
            </w:pPr>
          </w:p>
        </w:tc>
        <w:tc>
          <w:tcPr>
            <w:tcW w:w="2410" w:type="dxa"/>
            <w:vMerge/>
          </w:tcPr>
          <w:p w:rsidR="00DA4B32" w:rsidRPr="006C55C3" w:rsidRDefault="00DA4B32" w:rsidP="001078CD">
            <w:pPr>
              <w:spacing w:before="60"/>
              <w:rPr>
                <w:rFonts w:ascii="Times New Roman" w:hAnsi="Times New Roman" w:cs="Times New Roman"/>
                <w:sz w:val="20"/>
                <w:szCs w:val="20"/>
              </w:rPr>
            </w:pPr>
          </w:p>
        </w:tc>
        <w:tc>
          <w:tcPr>
            <w:tcW w:w="1417" w:type="dxa"/>
            <w:vMerge/>
          </w:tcPr>
          <w:p w:rsidR="00DA4B32" w:rsidRPr="006C55C3" w:rsidRDefault="00DA4B32" w:rsidP="001078CD">
            <w:pPr>
              <w:spacing w:before="60"/>
              <w:jc w:val="both"/>
              <w:rPr>
                <w:rFonts w:ascii="Times New Roman" w:hAnsi="Times New Roman" w:cs="Times New Roman"/>
                <w:sz w:val="20"/>
                <w:szCs w:val="20"/>
              </w:rPr>
            </w:pPr>
          </w:p>
        </w:tc>
        <w:tc>
          <w:tcPr>
            <w:tcW w:w="1560" w:type="dxa"/>
            <w:vMerge/>
          </w:tcPr>
          <w:p w:rsidR="00DA4B32" w:rsidRPr="006C55C3" w:rsidRDefault="00DA4B32" w:rsidP="001078CD">
            <w:pPr>
              <w:spacing w:before="60"/>
              <w:jc w:val="both"/>
              <w:rPr>
                <w:rFonts w:ascii="Times New Roman" w:hAnsi="Times New Roman" w:cs="Times New Roman"/>
                <w:sz w:val="20"/>
                <w:szCs w:val="20"/>
              </w:rPr>
            </w:pPr>
          </w:p>
        </w:tc>
        <w:tc>
          <w:tcPr>
            <w:tcW w:w="2239" w:type="dxa"/>
            <w:vMerge/>
          </w:tcPr>
          <w:p w:rsidR="00DA4B32" w:rsidRPr="006C55C3" w:rsidRDefault="00DA4B32" w:rsidP="001078CD">
            <w:pPr>
              <w:spacing w:before="60"/>
              <w:jc w:val="both"/>
              <w:rPr>
                <w:rFonts w:ascii="Times New Roman" w:hAnsi="Times New Roman" w:cs="Times New Roman"/>
                <w:sz w:val="20"/>
                <w:szCs w:val="20"/>
              </w:rPr>
            </w:pPr>
          </w:p>
        </w:tc>
      </w:tr>
      <w:tr w:rsidR="00DA4B32" w:rsidRPr="006C55C3" w:rsidTr="001078CD">
        <w:trPr>
          <w:trHeight w:val="530"/>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Borders>
              <w:top w:val="single" w:sz="4" w:space="0" w:color="auto"/>
              <w:left w:val="single" w:sz="4" w:space="0" w:color="auto"/>
              <w:right w:val="single" w:sz="4" w:space="0" w:color="auto"/>
            </w:tcBorders>
            <w:shd w:val="clear" w:color="auto" w:fill="auto"/>
            <w:vAlign w:val="center"/>
          </w:tcPr>
          <w:p w:rsidR="00DA4B32" w:rsidRPr="006C55C3" w:rsidRDefault="00DA4B32" w:rsidP="001078CD">
            <w:pPr>
              <w:spacing w:before="60"/>
              <w:rPr>
                <w:rFonts w:ascii="Times New Roman" w:hAnsi="Times New Roman" w:cs="Times New Roman"/>
                <w:sz w:val="20"/>
                <w:szCs w:val="20"/>
                <w:lang w:eastAsia="pl-PL"/>
              </w:rPr>
            </w:pPr>
            <w:r w:rsidRPr="006C55C3">
              <w:rPr>
                <w:rFonts w:ascii="Times New Roman" w:hAnsi="Times New Roman" w:cs="Times New Roman"/>
                <w:sz w:val="20"/>
                <w:szCs w:val="20"/>
              </w:rPr>
              <w:t>Liczba</w:t>
            </w:r>
            <w:r>
              <w:rPr>
                <w:rFonts w:ascii="Times New Roman" w:hAnsi="Times New Roman" w:cs="Times New Roman"/>
                <w:sz w:val="20"/>
                <w:szCs w:val="20"/>
              </w:rPr>
              <w:t xml:space="preserve"> </w:t>
            </w:r>
            <w:r>
              <w:rPr>
                <w:rFonts w:ascii="Times New Roman" w:hAnsi="Times New Roman" w:cs="Times New Roman"/>
                <w:color w:val="FF0000"/>
                <w:sz w:val="20"/>
                <w:szCs w:val="20"/>
              </w:rPr>
              <w:t>odwiedzin strony internetowej LGD</w:t>
            </w:r>
            <w:r w:rsidRPr="006C55C3">
              <w:rPr>
                <w:rFonts w:ascii="Times New Roman" w:hAnsi="Times New Roman" w:cs="Times New Roman"/>
                <w:sz w:val="20"/>
                <w:szCs w:val="20"/>
              </w:rPr>
              <w:t xml:space="preserve"> </w:t>
            </w:r>
            <w:r w:rsidRPr="008D0523">
              <w:rPr>
                <w:rFonts w:ascii="Times New Roman" w:hAnsi="Times New Roman" w:cs="Times New Roman"/>
                <w:strike/>
                <w:color w:val="FF0000"/>
                <w:sz w:val="20"/>
                <w:szCs w:val="20"/>
              </w:rPr>
              <w:t>stron internetowych LGD</w:t>
            </w:r>
          </w:p>
        </w:tc>
        <w:tc>
          <w:tcPr>
            <w:tcW w:w="1843" w:type="dxa"/>
            <w:vMerge/>
          </w:tcPr>
          <w:p w:rsidR="00DA4B32" w:rsidRPr="006C55C3" w:rsidRDefault="00DA4B32" w:rsidP="001078CD">
            <w:pPr>
              <w:spacing w:before="60"/>
              <w:jc w:val="both"/>
              <w:rPr>
                <w:rFonts w:ascii="Times New Roman" w:hAnsi="Times New Roman" w:cs="Times New Roman"/>
                <w:sz w:val="20"/>
                <w:szCs w:val="20"/>
                <w:lang w:eastAsia="pl-PL"/>
              </w:rPr>
            </w:pPr>
          </w:p>
        </w:tc>
        <w:tc>
          <w:tcPr>
            <w:tcW w:w="2410" w:type="dxa"/>
            <w:vMerge/>
          </w:tcPr>
          <w:p w:rsidR="00DA4B32" w:rsidRPr="006C55C3" w:rsidRDefault="00DA4B32" w:rsidP="001078CD">
            <w:pPr>
              <w:spacing w:before="60"/>
              <w:rPr>
                <w:rFonts w:ascii="Times New Roman" w:hAnsi="Times New Roman" w:cs="Times New Roman"/>
                <w:sz w:val="20"/>
                <w:szCs w:val="20"/>
              </w:rPr>
            </w:pPr>
          </w:p>
        </w:tc>
        <w:tc>
          <w:tcPr>
            <w:tcW w:w="1417" w:type="dxa"/>
            <w:vMerge/>
          </w:tcPr>
          <w:p w:rsidR="00DA4B32" w:rsidRPr="006C55C3" w:rsidRDefault="00DA4B32" w:rsidP="001078CD">
            <w:pPr>
              <w:spacing w:before="60"/>
              <w:jc w:val="both"/>
              <w:rPr>
                <w:rFonts w:ascii="Times New Roman" w:hAnsi="Times New Roman" w:cs="Times New Roman"/>
                <w:sz w:val="20"/>
                <w:szCs w:val="20"/>
              </w:rPr>
            </w:pPr>
          </w:p>
        </w:tc>
        <w:tc>
          <w:tcPr>
            <w:tcW w:w="1560" w:type="dxa"/>
            <w:vMerge/>
          </w:tcPr>
          <w:p w:rsidR="00DA4B32" w:rsidRPr="006C55C3" w:rsidRDefault="00DA4B32" w:rsidP="001078CD">
            <w:pPr>
              <w:spacing w:before="60"/>
              <w:jc w:val="both"/>
              <w:rPr>
                <w:rFonts w:ascii="Times New Roman" w:hAnsi="Times New Roman" w:cs="Times New Roman"/>
                <w:sz w:val="20"/>
                <w:szCs w:val="20"/>
              </w:rPr>
            </w:pPr>
          </w:p>
        </w:tc>
        <w:tc>
          <w:tcPr>
            <w:tcW w:w="2239" w:type="dxa"/>
            <w:vMerge/>
          </w:tcPr>
          <w:p w:rsidR="00DA4B32" w:rsidRPr="006C55C3" w:rsidRDefault="00DA4B32" w:rsidP="001078CD">
            <w:pPr>
              <w:spacing w:before="60"/>
              <w:jc w:val="both"/>
              <w:rPr>
                <w:rFonts w:ascii="Times New Roman" w:hAnsi="Times New Roman" w:cs="Times New Roman"/>
                <w:sz w:val="20"/>
                <w:szCs w:val="20"/>
              </w:rPr>
            </w:pPr>
          </w:p>
        </w:tc>
      </w:tr>
      <w:tr w:rsidR="00DA4B32" w:rsidRPr="006C55C3" w:rsidTr="001078CD">
        <w:trPr>
          <w:trHeight w:val="838"/>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val="restart"/>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2.1.3 Projekty współpracy</w:t>
            </w:r>
          </w:p>
        </w:tc>
        <w:tc>
          <w:tcPr>
            <w:tcW w:w="2409" w:type="dxa"/>
            <w:tcBorders>
              <w:top w:val="single" w:sz="4" w:space="0" w:color="auto"/>
              <w:left w:val="single" w:sz="4" w:space="0" w:color="auto"/>
              <w:right w:val="single" w:sz="4" w:space="0" w:color="auto"/>
            </w:tcBorders>
            <w:shd w:val="clear" w:color="auto" w:fill="auto"/>
            <w:vAlign w:val="center"/>
          </w:tcPr>
          <w:p w:rsidR="00DA4B32"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Liczba zrealizowanych projektów współpracy</w:t>
            </w:r>
          </w:p>
          <w:p w:rsidR="00DA4B32" w:rsidRPr="006C55C3" w:rsidRDefault="00DA4B32" w:rsidP="001078CD">
            <w:pPr>
              <w:spacing w:before="60" w:after="0" w:line="240" w:lineRule="auto"/>
              <w:rPr>
                <w:rFonts w:ascii="Times New Roman" w:hAnsi="Times New Roman" w:cs="Times New Roman"/>
                <w:sz w:val="20"/>
                <w:szCs w:val="20"/>
              </w:rPr>
            </w:pPr>
          </w:p>
        </w:tc>
        <w:tc>
          <w:tcPr>
            <w:tcW w:w="1843" w:type="dxa"/>
            <w:vMerge/>
          </w:tcPr>
          <w:p w:rsidR="00DA4B32" w:rsidRPr="006C55C3" w:rsidRDefault="00DA4B32" w:rsidP="001078CD">
            <w:pPr>
              <w:spacing w:before="60"/>
              <w:jc w:val="both"/>
              <w:rPr>
                <w:rFonts w:ascii="Times New Roman" w:hAnsi="Times New Roman" w:cs="Times New Roman"/>
                <w:sz w:val="20"/>
                <w:szCs w:val="20"/>
                <w:lang w:eastAsia="pl-PL"/>
              </w:rPr>
            </w:pPr>
          </w:p>
        </w:tc>
        <w:tc>
          <w:tcPr>
            <w:tcW w:w="2410" w:type="dxa"/>
            <w:vMerge/>
          </w:tcPr>
          <w:p w:rsidR="00DA4B32" w:rsidRPr="006C55C3" w:rsidRDefault="00DA4B32" w:rsidP="001078CD">
            <w:pPr>
              <w:spacing w:before="60"/>
              <w:jc w:val="both"/>
              <w:rPr>
                <w:rFonts w:ascii="Times New Roman" w:hAnsi="Times New Roman" w:cs="Times New Roman"/>
                <w:sz w:val="20"/>
                <w:szCs w:val="20"/>
              </w:rPr>
            </w:pPr>
          </w:p>
        </w:tc>
        <w:tc>
          <w:tcPr>
            <w:tcW w:w="1417" w:type="dxa"/>
            <w:vMerge/>
          </w:tcPr>
          <w:p w:rsidR="00DA4B32" w:rsidRPr="006C55C3" w:rsidRDefault="00DA4B32" w:rsidP="001078CD">
            <w:pPr>
              <w:spacing w:before="60"/>
              <w:jc w:val="both"/>
              <w:rPr>
                <w:rFonts w:ascii="Times New Roman" w:hAnsi="Times New Roman" w:cs="Times New Roman"/>
                <w:sz w:val="20"/>
                <w:szCs w:val="20"/>
              </w:rPr>
            </w:pPr>
          </w:p>
        </w:tc>
        <w:tc>
          <w:tcPr>
            <w:tcW w:w="1560" w:type="dxa"/>
            <w:vMerge/>
          </w:tcPr>
          <w:p w:rsidR="00DA4B32" w:rsidRPr="006C55C3" w:rsidRDefault="00DA4B32" w:rsidP="001078CD">
            <w:pPr>
              <w:spacing w:before="60"/>
              <w:jc w:val="both"/>
              <w:rPr>
                <w:rFonts w:ascii="Times New Roman" w:hAnsi="Times New Roman" w:cs="Times New Roman"/>
                <w:sz w:val="20"/>
                <w:szCs w:val="20"/>
              </w:rPr>
            </w:pPr>
          </w:p>
        </w:tc>
        <w:tc>
          <w:tcPr>
            <w:tcW w:w="2239" w:type="dxa"/>
            <w:vMerge w:val="restart"/>
          </w:tcPr>
          <w:p w:rsidR="00DA4B32" w:rsidRDefault="00DA4B32" w:rsidP="001078CD">
            <w:pPr>
              <w:spacing w:before="60"/>
              <w:rPr>
                <w:rFonts w:ascii="Times New Roman" w:hAnsi="Times New Roman" w:cs="Times New Roman"/>
                <w:sz w:val="20"/>
                <w:szCs w:val="20"/>
              </w:rPr>
            </w:pPr>
            <w:r>
              <w:rPr>
                <w:rFonts w:ascii="Times New Roman" w:hAnsi="Times New Roman" w:cs="Times New Roman"/>
                <w:sz w:val="20"/>
                <w:szCs w:val="20"/>
              </w:rPr>
              <w:t>Brak środków własnych na realizację projektów.</w:t>
            </w:r>
          </w:p>
          <w:p w:rsidR="00DA4B32" w:rsidRPr="006C55C3" w:rsidRDefault="00DA4B32" w:rsidP="001078CD">
            <w:pPr>
              <w:spacing w:before="60"/>
              <w:rPr>
                <w:rFonts w:ascii="Times New Roman" w:hAnsi="Times New Roman" w:cs="Times New Roman"/>
                <w:sz w:val="20"/>
                <w:szCs w:val="20"/>
              </w:rPr>
            </w:pPr>
            <w:r>
              <w:rPr>
                <w:rFonts w:ascii="Times New Roman" w:hAnsi="Times New Roman" w:cs="Times New Roman"/>
                <w:sz w:val="20"/>
                <w:szCs w:val="20"/>
              </w:rPr>
              <w:lastRenderedPageBreak/>
              <w:t>Długotrwałe procedury rozliczania projektów współpracy, szczególnie międzynarodowych.</w:t>
            </w:r>
          </w:p>
        </w:tc>
      </w:tr>
      <w:tr w:rsidR="00DA4B32" w:rsidRPr="006C55C3" w:rsidTr="001078CD">
        <w:trPr>
          <w:trHeight w:val="620"/>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6C55C3" w:rsidRDefault="00DA4B32" w:rsidP="001078CD">
            <w:pPr>
              <w:spacing w:before="60"/>
              <w:rPr>
                <w:rFonts w:ascii="Times New Roman" w:hAnsi="Times New Roman" w:cs="Times New Roman"/>
                <w:sz w:val="20"/>
                <w:szCs w:val="20"/>
                <w:lang w:eastAsia="pl-PL"/>
              </w:rPr>
            </w:pPr>
            <w:r w:rsidRPr="006C55C3">
              <w:rPr>
                <w:rFonts w:ascii="Times New Roman" w:hAnsi="Times New Roman" w:cs="Times New Roman"/>
                <w:sz w:val="20"/>
                <w:szCs w:val="20"/>
              </w:rPr>
              <w:t>Liczba zrealizowanych projektów współpracy międzynarodowej</w:t>
            </w:r>
          </w:p>
        </w:tc>
        <w:tc>
          <w:tcPr>
            <w:tcW w:w="1843" w:type="dxa"/>
            <w:vMerge/>
          </w:tcPr>
          <w:p w:rsidR="00DA4B32" w:rsidRPr="006C55C3" w:rsidRDefault="00DA4B32" w:rsidP="001078CD">
            <w:pPr>
              <w:spacing w:before="60"/>
              <w:jc w:val="both"/>
              <w:rPr>
                <w:rFonts w:ascii="Times New Roman" w:hAnsi="Times New Roman" w:cs="Times New Roman"/>
                <w:sz w:val="20"/>
                <w:szCs w:val="20"/>
                <w:lang w:eastAsia="pl-PL"/>
              </w:rPr>
            </w:pPr>
          </w:p>
        </w:tc>
        <w:tc>
          <w:tcPr>
            <w:tcW w:w="2410" w:type="dxa"/>
            <w:vMerge/>
          </w:tcPr>
          <w:p w:rsidR="00DA4B32" w:rsidRPr="006C55C3" w:rsidRDefault="00DA4B32" w:rsidP="001078CD">
            <w:pPr>
              <w:spacing w:before="60"/>
              <w:jc w:val="both"/>
              <w:rPr>
                <w:rFonts w:ascii="Times New Roman" w:hAnsi="Times New Roman" w:cs="Times New Roman"/>
                <w:sz w:val="20"/>
                <w:szCs w:val="20"/>
              </w:rPr>
            </w:pPr>
          </w:p>
        </w:tc>
        <w:tc>
          <w:tcPr>
            <w:tcW w:w="1417" w:type="dxa"/>
            <w:vMerge/>
          </w:tcPr>
          <w:p w:rsidR="00DA4B32" w:rsidRPr="006C55C3" w:rsidRDefault="00DA4B32" w:rsidP="001078CD">
            <w:pPr>
              <w:spacing w:before="60"/>
              <w:jc w:val="both"/>
              <w:rPr>
                <w:rFonts w:ascii="Times New Roman" w:hAnsi="Times New Roman" w:cs="Times New Roman"/>
                <w:sz w:val="20"/>
                <w:szCs w:val="20"/>
              </w:rPr>
            </w:pPr>
          </w:p>
        </w:tc>
        <w:tc>
          <w:tcPr>
            <w:tcW w:w="1560" w:type="dxa"/>
            <w:vMerge/>
          </w:tcPr>
          <w:p w:rsidR="00DA4B32" w:rsidRPr="006C55C3" w:rsidRDefault="00DA4B32" w:rsidP="001078CD">
            <w:pPr>
              <w:spacing w:before="60"/>
              <w:jc w:val="both"/>
              <w:rPr>
                <w:rFonts w:ascii="Times New Roman" w:hAnsi="Times New Roman" w:cs="Times New Roman"/>
                <w:sz w:val="20"/>
                <w:szCs w:val="20"/>
              </w:rPr>
            </w:pPr>
          </w:p>
        </w:tc>
        <w:tc>
          <w:tcPr>
            <w:tcW w:w="2239" w:type="dxa"/>
            <w:vMerge/>
          </w:tcPr>
          <w:p w:rsidR="00DA4B32" w:rsidRPr="006C55C3" w:rsidRDefault="00DA4B32" w:rsidP="001078CD">
            <w:pPr>
              <w:spacing w:before="60"/>
              <w:jc w:val="both"/>
              <w:rPr>
                <w:rFonts w:ascii="Times New Roman" w:hAnsi="Times New Roman" w:cs="Times New Roman"/>
                <w:sz w:val="20"/>
                <w:szCs w:val="20"/>
              </w:rPr>
            </w:pPr>
          </w:p>
        </w:tc>
      </w:tr>
      <w:tr w:rsidR="00DA4B32" w:rsidRPr="006C55C3" w:rsidTr="001078CD">
        <w:trPr>
          <w:trHeight w:val="620"/>
        </w:trPr>
        <w:tc>
          <w:tcPr>
            <w:tcW w:w="2263"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DA4B32" w:rsidRPr="006C55C3" w:rsidRDefault="00DA4B32" w:rsidP="001078CD">
            <w:pPr>
              <w:spacing w:before="60"/>
              <w:rPr>
                <w:rFonts w:ascii="Times New Roman" w:hAnsi="Times New Roman" w:cs="Times New Roman"/>
                <w:sz w:val="20"/>
                <w:szCs w:val="20"/>
                <w:lang w:eastAsia="pl-PL"/>
              </w:rPr>
            </w:pPr>
            <w:r w:rsidRPr="006C55C3">
              <w:rPr>
                <w:rFonts w:ascii="Times New Roman" w:hAnsi="Times New Roman" w:cs="Times New Roman"/>
                <w:sz w:val="20"/>
                <w:szCs w:val="20"/>
              </w:rPr>
              <w:t>Liczba LGD uczestniczących w projektach współpracy, finansowanych w ramach LSR</w:t>
            </w:r>
          </w:p>
        </w:tc>
        <w:tc>
          <w:tcPr>
            <w:tcW w:w="1843" w:type="dxa"/>
            <w:vMerge/>
          </w:tcPr>
          <w:p w:rsidR="00DA4B32" w:rsidRPr="006C55C3" w:rsidRDefault="00DA4B32" w:rsidP="001078CD">
            <w:pPr>
              <w:spacing w:before="60"/>
              <w:jc w:val="both"/>
              <w:rPr>
                <w:rFonts w:ascii="Times New Roman" w:hAnsi="Times New Roman" w:cs="Times New Roman"/>
                <w:sz w:val="20"/>
                <w:szCs w:val="20"/>
                <w:lang w:eastAsia="pl-PL"/>
              </w:rPr>
            </w:pPr>
          </w:p>
        </w:tc>
        <w:tc>
          <w:tcPr>
            <w:tcW w:w="2410" w:type="dxa"/>
            <w:vMerge/>
            <w:tcBorders>
              <w:bottom w:val="single" w:sz="4" w:space="0" w:color="auto"/>
            </w:tcBorders>
          </w:tcPr>
          <w:p w:rsidR="00DA4B32" w:rsidRPr="006C55C3" w:rsidRDefault="00DA4B32" w:rsidP="001078CD">
            <w:pPr>
              <w:spacing w:before="60"/>
              <w:jc w:val="both"/>
              <w:rPr>
                <w:rFonts w:ascii="Times New Roman" w:hAnsi="Times New Roman" w:cs="Times New Roman"/>
                <w:sz w:val="20"/>
                <w:szCs w:val="20"/>
              </w:rPr>
            </w:pPr>
          </w:p>
        </w:tc>
        <w:tc>
          <w:tcPr>
            <w:tcW w:w="1417" w:type="dxa"/>
            <w:vMerge/>
          </w:tcPr>
          <w:p w:rsidR="00DA4B32" w:rsidRPr="006C55C3" w:rsidRDefault="00DA4B32" w:rsidP="001078CD">
            <w:pPr>
              <w:spacing w:before="60"/>
              <w:jc w:val="both"/>
              <w:rPr>
                <w:rFonts w:ascii="Times New Roman" w:hAnsi="Times New Roman" w:cs="Times New Roman"/>
                <w:sz w:val="20"/>
                <w:szCs w:val="20"/>
              </w:rPr>
            </w:pPr>
          </w:p>
        </w:tc>
        <w:tc>
          <w:tcPr>
            <w:tcW w:w="1560" w:type="dxa"/>
            <w:vMerge/>
          </w:tcPr>
          <w:p w:rsidR="00DA4B32" w:rsidRPr="006C55C3" w:rsidRDefault="00DA4B32" w:rsidP="001078CD">
            <w:pPr>
              <w:spacing w:before="60"/>
              <w:jc w:val="both"/>
              <w:rPr>
                <w:rFonts w:ascii="Times New Roman" w:hAnsi="Times New Roman" w:cs="Times New Roman"/>
                <w:sz w:val="20"/>
                <w:szCs w:val="20"/>
              </w:rPr>
            </w:pPr>
          </w:p>
        </w:tc>
        <w:tc>
          <w:tcPr>
            <w:tcW w:w="2239" w:type="dxa"/>
            <w:vMerge/>
          </w:tcPr>
          <w:p w:rsidR="00DA4B32" w:rsidRPr="006C55C3" w:rsidRDefault="00DA4B32" w:rsidP="001078CD">
            <w:pPr>
              <w:spacing w:before="60"/>
              <w:jc w:val="both"/>
              <w:rPr>
                <w:rFonts w:ascii="Times New Roman" w:hAnsi="Times New Roman" w:cs="Times New Roman"/>
                <w:sz w:val="20"/>
                <w:szCs w:val="20"/>
              </w:rPr>
            </w:pPr>
          </w:p>
        </w:tc>
      </w:tr>
      <w:tr w:rsidR="00DA4B32" w:rsidRPr="006C55C3" w:rsidTr="001078CD">
        <w:trPr>
          <w:trHeight w:val="620"/>
        </w:trPr>
        <w:tc>
          <w:tcPr>
            <w:tcW w:w="2263" w:type="dxa"/>
          </w:tcPr>
          <w:p w:rsidR="00DA4B32" w:rsidRDefault="00DA4B32" w:rsidP="001078CD">
            <w:pPr>
              <w:rPr>
                <w:rFonts w:ascii="Times New Roman" w:hAnsi="Times New Roman" w:cs="Times New Roman"/>
                <w:sz w:val="20"/>
                <w:szCs w:val="20"/>
              </w:rPr>
            </w:pPr>
            <w:r>
              <w:rPr>
                <w:rFonts w:ascii="Times New Roman" w:hAnsi="Times New Roman" w:cs="Times New Roman"/>
                <w:sz w:val="20"/>
                <w:szCs w:val="20"/>
              </w:rPr>
              <w:t>- niewystarczająca skala działań promocyjnych,</w:t>
            </w:r>
          </w:p>
          <w:p w:rsidR="00DA4B32" w:rsidRPr="006C55C3" w:rsidRDefault="00DA4B32" w:rsidP="001078CD">
            <w:pPr>
              <w:rPr>
                <w:rFonts w:ascii="Times New Roman" w:hAnsi="Times New Roman" w:cs="Times New Roman"/>
                <w:sz w:val="20"/>
                <w:szCs w:val="20"/>
              </w:rPr>
            </w:pPr>
            <w:r>
              <w:rPr>
                <w:rFonts w:ascii="Times New Roman" w:hAnsi="Times New Roman" w:cs="Times New Roman"/>
                <w:sz w:val="20"/>
                <w:szCs w:val="20"/>
              </w:rPr>
              <w:t>- brak współpracy i kompleksowości działań.</w:t>
            </w:r>
          </w:p>
        </w:tc>
        <w:tc>
          <w:tcPr>
            <w:tcW w:w="1560" w:type="dxa"/>
          </w:tcPr>
          <w:p w:rsidR="00DA4B32" w:rsidRPr="006C55C3" w:rsidRDefault="00DA4B32" w:rsidP="001078CD">
            <w:pPr>
              <w:spacing w:before="60"/>
              <w:jc w:val="both"/>
              <w:rPr>
                <w:rFonts w:ascii="Times New Roman" w:hAnsi="Times New Roman" w:cs="Times New Roman"/>
                <w:sz w:val="20"/>
                <w:szCs w:val="20"/>
              </w:rPr>
            </w:pPr>
            <w:r w:rsidRPr="006C55C3">
              <w:rPr>
                <w:rFonts w:ascii="Times New Roman" w:hAnsi="Times New Roman" w:cs="Times New Roman"/>
                <w:sz w:val="20"/>
                <w:szCs w:val="20"/>
              </w:rPr>
              <w:t>2.2.1 Promocja i informacja</w:t>
            </w:r>
          </w:p>
          <w:p w:rsidR="00DA4B32" w:rsidRPr="006C55C3" w:rsidRDefault="00DA4B32" w:rsidP="001078CD">
            <w:pPr>
              <w:spacing w:before="60"/>
              <w:rPr>
                <w:rFonts w:ascii="Times New Roman" w:hAnsi="Times New Roman" w:cs="Times New Roman"/>
                <w:sz w:val="20"/>
                <w:szCs w:val="20"/>
              </w:rPr>
            </w:pPr>
          </w:p>
        </w:tc>
        <w:tc>
          <w:tcPr>
            <w:tcW w:w="2409" w:type="dxa"/>
          </w:tcPr>
          <w:p w:rsidR="00DA4B32" w:rsidRPr="006C55C3" w:rsidRDefault="00DA4B32" w:rsidP="001078CD">
            <w:pPr>
              <w:spacing w:before="60"/>
              <w:rPr>
                <w:rFonts w:ascii="Times New Roman" w:hAnsi="Times New Roman" w:cs="Times New Roman"/>
                <w:sz w:val="20"/>
                <w:szCs w:val="20"/>
              </w:rPr>
            </w:pPr>
            <w:r w:rsidRPr="00341D6D">
              <w:rPr>
                <w:rFonts w:ascii="Times New Roman" w:hAnsi="Times New Roman" w:cs="Times New Roman"/>
                <w:sz w:val="20"/>
                <w:szCs w:val="20"/>
              </w:rPr>
              <w:t>Liczba wspartych operacji dotyczących działań informacyjno-promocyjnych</w:t>
            </w:r>
          </w:p>
        </w:tc>
        <w:tc>
          <w:tcPr>
            <w:tcW w:w="1843" w:type="dxa"/>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2.2: Promocja zasob</w:t>
            </w:r>
            <w:r>
              <w:rPr>
                <w:rFonts w:ascii="Times New Roman" w:hAnsi="Times New Roman" w:cs="Times New Roman"/>
                <w:sz w:val="20"/>
                <w:szCs w:val="20"/>
              </w:rPr>
              <w:t>ów lokalnych obszaru LSR do 2023</w:t>
            </w:r>
            <w:r w:rsidRPr="006C55C3">
              <w:rPr>
                <w:rFonts w:ascii="Times New Roman" w:hAnsi="Times New Roman" w:cs="Times New Roman"/>
                <w:sz w:val="20"/>
                <w:szCs w:val="20"/>
              </w:rPr>
              <w:t xml:space="preserve"> r.</w:t>
            </w:r>
          </w:p>
        </w:tc>
        <w:tc>
          <w:tcPr>
            <w:tcW w:w="2410" w:type="dxa"/>
          </w:tcPr>
          <w:p w:rsidR="00DA4B32" w:rsidRPr="006C55C3" w:rsidRDefault="00DA4B32" w:rsidP="001078CD">
            <w:pPr>
              <w:rPr>
                <w:rFonts w:ascii="Times New Roman" w:hAnsi="Times New Roman" w:cs="Times New Roman"/>
                <w:sz w:val="20"/>
                <w:szCs w:val="20"/>
              </w:rPr>
            </w:pPr>
            <w:r w:rsidRPr="00341D6D">
              <w:rPr>
                <w:rFonts w:ascii="Times New Roman" w:hAnsi="Times New Roman" w:cs="Times New Roman"/>
                <w:sz w:val="20"/>
                <w:szCs w:val="20"/>
              </w:rPr>
              <w:t>Liczba odbiorców działań informacyjnych i promocyjnych</w:t>
            </w:r>
          </w:p>
        </w:tc>
        <w:tc>
          <w:tcPr>
            <w:tcW w:w="1417"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239" w:type="dxa"/>
          </w:tcPr>
          <w:p w:rsidR="00DA4B32" w:rsidRDefault="00DA4B32" w:rsidP="001078CD">
            <w:pPr>
              <w:rPr>
                <w:rFonts w:ascii="Times New Roman" w:hAnsi="Times New Roman" w:cs="Times New Roman"/>
                <w:sz w:val="20"/>
                <w:szCs w:val="20"/>
              </w:rPr>
            </w:pPr>
            <w:r>
              <w:rPr>
                <w:rFonts w:ascii="Times New Roman" w:hAnsi="Times New Roman" w:cs="Times New Roman"/>
                <w:sz w:val="20"/>
                <w:szCs w:val="20"/>
              </w:rPr>
              <w:t>Małe zainteresowanie naborami.</w:t>
            </w:r>
          </w:p>
          <w:p w:rsidR="00DA4B32" w:rsidRPr="006C55C3" w:rsidRDefault="00DA4B32" w:rsidP="001078CD">
            <w:pPr>
              <w:rPr>
                <w:rFonts w:ascii="Times New Roman" w:hAnsi="Times New Roman" w:cs="Times New Roman"/>
                <w:sz w:val="20"/>
                <w:szCs w:val="20"/>
              </w:rPr>
            </w:pPr>
            <w:r>
              <w:rPr>
                <w:rFonts w:ascii="Times New Roman" w:hAnsi="Times New Roman" w:cs="Times New Roman"/>
                <w:sz w:val="20"/>
                <w:szCs w:val="20"/>
              </w:rPr>
              <w:t>Brak wiedzy na temat działania</w:t>
            </w:r>
          </w:p>
        </w:tc>
      </w:tr>
      <w:tr w:rsidR="00DA4B32" w:rsidRPr="006C55C3" w:rsidTr="001078CD">
        <w:trPr>
          <w:trHeight w:val="968"/>
        </w:trPr>
        <w:tc>
          <w:tcPr>
            <w:tcW w:w="2263" w:type="dxa"/>
            <w:vMerge w:val="restart"/>
          </w:tcPr>
          <w:p w:rsidR="00DA4B32" w:rsidRPr="006C55C3" w:rsidRDefault="00DA4B32" w:rsidP="001078CD">
            <w:pPr>
              <w:rPr>
                <w:rFonts w:ascii="Times New Roman" w:hAnsi="Times New Roman" w:cs="Times New Roman"/>
                <w:kern w:val="1"/>
                <w:sz w:val="20"/>
                <w:szCs w:val="20"/>
                <w:lang w:eastAsia="hi-IN" w:bidi="hi-IN"/>
              </w:rPr>
            </w:pPr>
            <w:r w:rsidRPr="006C55C3">
              <w:rPr>
                <w:rFonts w:ascii="Times New Roman" w:hAnsi="Times New Roman" w:cs="Times New Roman"/>
                <w:kern w:val="1"/>
                <w:sz w:val="20"/>
                <w:szCs w:val="20"/>
                <w:lang w:eastAsia="hi-IN" w:bidi="hi-IN"/>
              </w:rPr>
              <w:t xml:space="preserve">- braki w infrastrukturze i </w:t>
            </w:r>
            <w:r>
              <w:rPr>
                <w:rFonts w:ascii="Times New Roman" w:hAnsi="Times New Roman" w:cs="Times New Roman"/>
                <w:kern w:val="1"/>
                <w:sz w:val="20"/>
                <w:szCs w:val="20"/>
                <w:lang w:eastAsia="hi-IN" w:bidi="hi-IN"/>
              </w:rPr>
              <w:t xml:space="preserve">jej </w:t>
            </w:r>
            <w:r w:rsidRPr="006C55C3">
              <w:rPr>
                <w:rFonts w:ascii="Times New Roman" w:hAnsi="Times New Roman" w:cs="Times New Roman"/>
                <w:kern w:val="1"/>
                <w:sz w:val="20"/>
                <w:szCs w:val="20"/>
                <w:lang w:eastAsia="hi-IN" w:bidi="hi-IN"/>
              </w:rPr>
              <w:t>zły stan techniczny,</w:t>
            </w:r>
          </w:p>
          <w:p w:rsidR="00DA4B32" w:rsidRPr="006C55C3" w:rsidRDefault="00DA4B32" w:rsidP="001078CD">
            <w:pPr>
              <w:rPr>
                <w:rFonts w:ascii="Times New Roman" w:hAnsi="Times New Roman" w:cs="Times New Roman"/>
                <w:kern w:val="1"/>
                <w:sz w:val="20"/>
                <w:szCs w:val="20"/>
                <w:lang w:eastAsia="hi-IN" w:bidi="hi-IN"/>
              </w:rPr>
            </w:pPr>
            <w:r w:rsidRPr="006C55C3">
              <w:rPr>
                <w:rFonts w:ascii="Times New Roman" w:hAnsi="Times New Roman" w:cs="Times New Roman"/>
                <w:kern w:val="1"/>
                <w:sz w:val="20"/>
                <w:szCs w:val="20"/>
                <w:lang w:eastAsia="hi-IN" w:bidi="hi-IN"/>
              </w:rPr>
              <w:t xml:space="preserve">- </w:t>
            </w:r>
            <w:r>
              <w:rPr>
                <w:rFonts w:ascii="Times New Roman" w:hAnsi="Times New Roman" w:cs="Times New Roman"/>
                <w:kern w:val="1"/>
                <w:sz w:val="20"/>
                <w:szCs w:val="20"/>
                <w:lang w:eastAsia="hi-IN" w:bidi="hi-IN"/>
              </w:rPr>
              <w:t>niewykorzystany potencjał turystyczny obszaru,</w:t>
            </w:r>
          </w:p>
        </w:tc>
        <w:tc>
          <w:tcPr>
            <w:tcW w:w="1560" w:type="dxa"/>
            <w:vMerge w:val="restart"/>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3.1.1 Infrastruktura turystyczna i rekreacyjna (procedura konkursowa)</w:t>
            </w:r>
          </w:p>
        </w:tc>
        <w:tc>
          <w:tcPr>
            <w:tcW w:w="2409" w:type="dxa"/>
          </w:tcPr>
          <w:p w:rsidR="00DA4B32" w:rsidRPr="006C55C3" w:rsidRDefault="00DA4B32" w:rsidP="001078CD">
            <w:pPr>
              <w:spacing w:before="60"/>
              <w:rPr>
                <w:rFonts w:ascii="Times New Roman" w:hAnsi="Times New Roman" w:cs="Times New Roman"/>
                <w:sz w:val="20"/>
                <w:szCs w:val="20"/>
                <w:lang w:eastAsia="pl-PL"/>
              </w:rPr>
            </w:pPr>
            <w:r w:rsidRPr="006C55C3">
              <w:rPr>
                <w:rFonts w:ascii="Times New Roman" w:hAnsi="Times New Roman" w:cs="Times New Roman"/>
                <w:sz w:val="20"/>
                <w:szCs w:val="20"/>
              </w:rPr>
              <w:t>Liczba nowych</w:t>
            </w:r>
            <w:r w:rsidRPr="00AB40FC">
              <w:rPr>
                <w:rFonts w:ascii="Times New Roman" w:hAnsi="Times New Roman" w:cs="Times New Roman"/>
                <w:color w:val="FF0000"/>
                <w:sz w:val="20"/>
                <w:szCs w:val="20"/>
              </w:rPr>
              <w:t xml:space="preserve"> </w:t>
            </w:r>
            <w:r w:rsidRPr="006C55C3">
              <w:rPr>
                <w:rFonts w:ascii="Times New Roman" w:hAnsi="Times New Roman" w:cs="Times New Roman"/>
                <w:sz w:val="20"/>
                <w:szCs w:val="20"/>
              </w:rPr>
              <w:t>obiektów infrastruktury turystycznej i rekreacyjnej</w:t>
            </w:r>
          </w:p>
        </w:tc>
        <w:tc>
          <w:tcPr>
            <w:tcW w:w="1843" w:type="dxa"/>
            <w:vMerge w:val="restart"/>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Cel szczegółowy 3.1: Rozbudowa i poprawa standardu infrastruktury turystycznej i rekr</w:t>
            </w:r>
            <w:r>
              <w:rPr>
                <w:rFonts w:ascii="Times New Roman" w:hAnsi="Times New Roman" w:cs="Times New Roman"/>
                <w:sz w:val="20"/>
                <w:szCs w:val="20"/>
              </w:rPr>
              <w:t xml:space="preserve">eacyjnej na obszarze LSR do </w:t>
            </w:r>
            <w:r>
              <w:rPr>
                <w:rFonts w:ascii="Times New Roman" w:hAnsi="Times New Roman" w:cs="Times New Roman"/>
                <w:sz w:val="20"/>
                <w:szCs w:val="20"/>
              </w:rPr>
              <w:lastRenderedPageBreak/>
              <w:t>2023</w:t>
            </w:r>
            <w:r w:rsidRPr="006C55C3">
              <w:rPr>
                <w:rFonts w:ascii="Times New Roman" w:hAnsi="Times New Roman" w:cs="Times New Roman"/>
                <w:sz w:val="20"/>
                <w:szCs w:val="20"/>
              </w:rPr>
              <w:t xml:space="preserve"> r.</w:t>
            </w:r>
          </w:p>
        </w:tc>
        <w:tc>
          <w:tcPr>
            <w:tcW w:w="2410" w:type="dxa"/>
            <w:vMerge w:val="restart"/>
          </w:tcPr>
          <w:p w:rsidR="00DA4B32" w:rsidRPr="006C55C3" w:rsidRDefault="00DA4B32" w:rsidP="001078CD">
            <w:pPr>
              <w:rPr>
                <w:rFonts w:ascii="Times New Roman" w:hAnsi="Times New Roman" w:cs="Times New Roman"/>
                <w:sz w:val="20"/>
                <w:szCs w:val="20"/>
              </w:rPr>
            </w:pPr>
            <w:r w:rsidRPr="006C55C3">
              <w:rPr>
                <w:rFonts w:ascii="Times New Roman" w:hAnsi="Times New Roman" w:cs="Times New Roman"/>
                <w:sz w:val="20"/>
                <w:szCs w:val="20"/>
              </w:rPr>
              <w:lastRenderedPageBreak/>
              <w:t xml:space="preserve">Liczba osób korzystających z </w:t>
            </w:r>
            <w:r>
              <w:rPr>
                <w:rFonts w:ascii="Times New Roman" w:hAnsi="Times New Roman" w:cs="Times New Roman"/>
                <w:color w:val="FF0000"/>
                <w:sz w:val="20"/>
                <w:szCs w:val="20"/>
              </w:rPr>
              <w:t xml:space="preserve">nowych </w:t>
            </w:r>
            <w:r w:rsidRPr="006C55C3">
              <w:rPr>
                <w:rFonts w:ascii="Times New Roman" w:hAnsi="Times New Roman" w:cs="Times New Roman"/>
                <w:sz w:val="20"/>
                <w:szCs w:val="20"/>
              </w:rPr>
              <w:t>obiektów infrastruktury turystycznej i rekreacyjnej</w:t>
            </w:r>
          </w:p>
          <w:p w:rsidR="00DA4B32" w:rsidRPr="006C55C3" w:rsidRDefault="00DA4B32" w:rsidP="001078CD">
            <w:pPr>
              <w:rPr>
                <w:rFonts w:ascii="Times New Roman" w:hAnsi="Times New Roman" w:cs="Times New Roman"/>
                <w:sz w:val="20"/>
                <w:szCs w:val="20"/>
              </w:rPr>
            </w:pPr>
            <w:r w:rsidRPr="006C55C3">
              <w:rPr>
                <w:rFonts w:ascii="Times New Roman" w:hAnsi="Times New Roman" w:cs="Times New Roman"/>
                <w:sz w:val="20"/>
                <w:szCs w:val="20"/>
              </w:rPr>
              <w:t>Liczba osób korzystających z</w:t>
            </w:r>
            <w:r>
              <w:rPr>
                <w:rFonts w:ascii="Times New Roman" w:hAnsi="Times New Roman" w:cs="Times New Roman"/>
                <w:color w:val="FF0000"/>
                <w:sz w:val="20"/>
                <w:szCs w:val="20"/>
              </w:rPr>
              <w:t xml:space="preserve"> przebudowanych</w:t>
            </w:r>
            <w:r w:rsidRPr="006C55C3">
              <w:rPr>
                <w:rFonts w:ascii="Times New Roman" w:hAnsi="Times New Roman" w:cs="Times New Roman"/>
                <w:sz w:val="20"/>
                <w:szCs w:val="20"/>
              </w:rPr>
              <w:t xml:space="preserve"> obiektów </w:t>
            </w:r>
            <w:r w:rsidRPr="006C55C3">
              <w:rPr>
                <w:rFonts w:ascii="Times New Roman" w:hAnsi="Times New Roman" w:cs="Times New Roman"/>
                <w:sz w:val="20"/>
                <w:szCs w:val="20"/>
              </w:rPr>
              <w:lastRenderedPageBreak/>
              <w:t>infrastruktury turystycznej i rekreacyjnej</w:t>
            </w:r>
          </w:p>
        </w:tc>
        <w:tc>
          <w:tcPr>
            <w:tcW w:w="1417" w:type="dxa"/>
            <w:vMerge w:val="restart"/>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lastRenderedPageBreak/>
              <w:t>Cel ogólny 3: Wzmocnienie a</w:t>
            </w:r>
            <w:r>
              <w:rPr>
                <w:rFonts w:ascii="Times New Roman" w:hAnsi="Times New Roman" w:cs="Times New Roman"/>
                <w:sz w:val="20"/>
                <w:szCs w:val="20"/>
              </w:rPr>
              <w:t>trakcyjności obszaru LSR do 2023</w:t>
            </w:r>
            <w:r w:rsidRPr="006C55C3">
              <w:rPr>
                <w:rFonts w:ascii="Times New Roman" w:hAnsi="Times New Roman" w:cs="Times New Roman"/>
                <w:sz w:val="20"/>
                <w:szCs w:val="20"/>
              </w:rPr>
              <w:t xml:space="preserve"> r.</w:t>
            </w:r>
          </w:p>
        </w:tc>
        <w:tc>
          <w:tcPr>
            <w:tcW w:w="1560" w:type="dxa"/>
            <w:vMerge w:val="restart"/>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Saldo migracji na 1000 osób (ogółem)</w:t>
            </w:r>
          </w:p>
        </w:tc>
        <w:tc>
          <w:tcPr>
            <w:tcW w:w="2239" w:type="dxa"/>
            <w:vMerge w:val="restart"/>
          </w:tcPr>
          <w:p w:rsidR="00DA4B32" w:rsidRPr="00D62D0C" w:rsidRDefault="00DA4B32" w:rsidP="001078CD">
            <w:pPr>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 Skomplikowane</w:t>
            </w:r>
          </w:p>
          <w:p w:rsidR="00DA4B32" w:rsidRPr="00D62D0C" w:rsidRDefault="00DA4B32" w:rsidP="001078CD">
            <w:pPr>
              <w:rPr>
                <w:rFonts w:ascii="Times New Roman" w:hAnsi="Times New Roman" w:cs="Times New Roman"/>
                <w:kern w:val="1"/>
                <w:sz w:val="20"/>
                <w:szCs w:val="20"/>
                <w:lang w:eastAsia="hi-IN" w:bidi="hi-IN"/>
              </w:rPr>
            </w:pPr>
            <w:r w:rsidRPr="00D62D0C">
              <w:rPr>
                <w:rFonts w:ascii="Times New Roman" w:hAnsi="Times New Roman" w:cs="Times New Roman"/>
                <w:kern w:val="1"/>
                <w:sz w:val="20"/>
                <w:szCs w:val="20"/>
                <w:lang w:eastAsia="hi-IN" w:bidi="hi-IN"/>
              </w:rPr>
              <w:t>procedury w</w:t>
            </w:r>
          </w:p>
          <w:p w:rsidR="00DA4B32" w:rsidRPr="00D62D0C" w:rsidRDefault="00DA4B32" w:rsidP="001078CD">
            <w:pPr>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 xml:space="preserve">pozyskiwaniu </w:t>
            </w:r>
            <w:r w:rsidRPr="00D62D0C">
              <w:rPr>
                <w:rFonts w:ascii="Times New Roman" w:hAnsi="Times New Roman" w:cs="Times New Roman"/>
                <w:kern w:val="1"/>
                <w:sz w:val="20"/>
                <w:szCs w:val="20"/>
                <w:lang w:eastAsia="hi-IN" w:bidi="hi-IN"/>
              </w:rPr>
              <w:t>środków,</w:t>
            </w:r>
          </w:p>
          <w:p w:rsidR="00DA4B32" w:rsidRPr="00D62D0C" w:rsidRDefault="00DA4B32" w:rsidP="001078CD">
            <w:pPr>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 xml:space="preserve">mechanizmy refundacji w </w:t>
            </w:r>
            <w:r w:rsidRPr="00D62D0C">
              <w:rPr>
                <w:rFonts w:ascii="Times New Roman" w:hAnsi="Times New Roman" w:cs="Times New Roman"/>
                <w:kern w:val="1"/>
                <w:sz w:val="20"/>
                <w:szCs w:val="20"/>
                <w:lang w:eastAsia="hi-IN" w:bidi="hi-IN"/>
              </w:rPr>
              <w:t>PROW.</w:t>
            </w:r>
          </w:p>
          <w:p w:rsidR="00DA4B32" w:rsidRPr="00D62D0C" w:rsidRDefault="00DA4B32" w:rsidP="001078CD">
            <w:pPr>
              <w:rPr>
                <w:rFonts w:ascii="Times New Roman" w:hAnsi="Times New Roman" w:cs="Times New Roman"/>
                <w:kern w:val="1"/>
                <w:sz w:val="20"/>
                <w:szCs w:val="20"/>
                <w:lang w:eastAsia="hi-IN" w:bidi="hi-IN"/>
              </w:rPr>
            </w:pPr>
            <w:r w:rsidRPr="00D62D0C">
              <w:rPr>
                <w:rFonts w:ascii="Times New Roman" w:hAnsi="Times New Roman" w:cs="Times New Roman"/>
                <w:kern w:val="1"/>
                <w:sz w:val="20"/>
                <w:szCs w:val="20"/>
                <w:lang w:eastAsia="hi-IN" w:bidi="hi-IN"/>
              </w:rPr>
              <w:lastRenderedPageBreak/>
              <w:t>- Zbyt duże</w:t>
            </w:r>
          </w:p>
          <w:p w:rsidR="00DA4B32" w:rsidRPr="00D62D0C" w:rsidRDefault="00DA4B32" w:rsidP="001078CD">
            <w:pPr>
              <w:rPr>
                <w:rFonts w:ascii="Times New Roman" w:hAnsi="Times New Roman" w:cs="Times New Roman"/>
                <w:kern w:val="1"/>
                <w:sz w:val="20"/>
                <w:szCs w:val="20"/>
                <w:lang w:eastAsia="hi-IN" w:bidi="hi-IN"/>
              </w:rPr>
            </w:pPr>
            <w:r w:rsidRPr="00D62D0C">
              <w:rPr>
                <w:rFonts w:ascii="Times New Roman" w:hAnsi="Times New Roman" w:cs="Times New Roman"/>
                <w:kern w:val="1"/>
                <w:sz w:val="20"/>
                <w:szCs w:val="20"/>
                <w:lang w:eastAsia="hi-IN" w:bidi="hi-IN"/>
              </w:rPr>
              <w:t>zadłużenie JST,</w:t>
            </w:r>
          </w:p>
          <w:p w:rsidR="00DA4B32" w:rsidRPr="00D62D0C" w:rsidRDefault="00DA4B32" w:rsidP="001078CD">
            <w:pPr>
              <w:rPr>
                <w:rFonts w:ascii="Times New Roman" w:hAnsi="Times New Roman" w:cs="Times New Roman"/>
                <w:kern w:val="1"/>
                <w:sz w:val="20"/>
                <w:szCs w:val="20"/>
                <w:lang w:eastAsia="hi-IN" w:bidi="hi-IN"/>
              </w:rPr>
            </w:pPr>
            <w:r w:rsidRPr="00D62D0C">
              <w:rPr>
                <w:rFonts w:ascii="Times New Roman" w:hAnsi="Times New Roman" w:cs="Times New Roman"/>
                <w:kern w:val="1"/>
                <w:sz w:val="20"/>
                <w:szCs w:val="20"/>
                <w:lang w:eastAsia="hi-IN" w:bidi="hi-IN"/>
              </w:rPr>
              <w:t>ograniczające ich</w:t>
            </w:r>
          </w:p>
          <w:p w:rsidR="00DA4B32" w:rsidRDefault="00DA4B32" w:rsidP="001078CD">
            <w:pPr>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możliwości</w:t>
            </w:r>
          </w:p>
          <w:p w:rsidR="00DA4B32" w:rsidRDefault="00DA4B32" w:rsidP="001078CD">
            <w:pPr>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inwestycyjne</w:t>
            </w:r>
          </w:p>
          <w:p w:rsidR="00DA4B32" w:rsidRDefault="00DA4B32" w:rsidP="001078CD">
            <w:pPr>
              <w:rPr>
                <w:rFonts w:ascii="Times New Roman" w:hAnsi="Times New Roman" w:cs="Times New Roman"/>
                <w:kern w:val="1"/>
                <w:sz w:val="20"/>
                <w:szCs w:val="20"/>
                <w:lang w:eastAsia="hi-IN" w:bidi="hi-IN"/>
              </w:rPr>
            </w:pPr>
            <w:r>
              <w:rPr>
                <w:rFonts w:ascii="Times New Roman" w:hAnsi="Times New Roman" w:cs="Times New Roman"/>
                <w:kern w:val="1"/>
                <w:sz w:val="20"/>
                <w:szCs w:val="20"/>
                <w:lang w:eastAsia="hi-IN" w:bidi="hi-IN"/>
              </w:rPr>
              <w:t>Niska jakość WOPP.</w:t>
            </w:r>
          </w:p>
          <w:p w:rsidR="00DA4B32" w:rsidRPr="006C55C3" w:rsidRDefault="00DA4B32" w:rsidP="001078CD">
            <w:pPr>
              <w:rPr>
                <w:rFonts w:ascii="Times New Roman" w:hAnsi="Times New Roman" w:cs="Times New Roman"/>
                <w:kern w:val="1"/>
                <w:sz w:val="20"/>
                <w:szCs w:val="20"/>
                <w:lang w:eastAsia="hi-IN" w:bidi="hi-IN"/>
              </w:rPr>
            </w:pPr>
          </w:p>
        </w:tc>
      </w:tr>
      <w:tr w:rsidR="00DA4B32" w:rsidRPr="006C55C3" w:rsidTr="001078CD">
        <w:trPr>
          <w:trHeight w:val="967"/>
        </w:trPr>
        <w:tc>
          <w:tcPr>
            <w:tcW w:w="2263" w:type="dxa"/>
            <w:vMerge/>
          </w:tcPr>
          <w:p w:rsidR="00DA4B32" w:rsidRPr="006C55C3" w:rsidRDefault="00DA4B32" w:rsidP="001078CD">
            <w:pPr>
              <w:rPr>
                <w:rFonts w:ascii="Times New Roman" w:hAnsi="Times New Roman" w:cs="Times New Roman"/>
                <w:kern w:val="1"/>
                <w:sz w:val="20"/>
                <w:szCs w:val="20"/>
                <w:lang w:eastAsia="hi-IN" w:bidi="hi-IN"/>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Pr>
          <w:p w:rsidR="00DA4B32" w:rsidRPr="006C55C3" w:rsidRDefault="00DA4B32" w:rsidP="001078CD">
            <w:pPr>
              <w:spacing w:before="60"/>
              <w:rPr>
                <w:rFonts w:ascii="Times New Roman" w:hAnsi="Times New Roman" w:cs="Times New Roman"/>
                <w:sz w:val="20"/>
                <w:szCs w:val="20"/>
              </w:rPr>
            </w:pPr>
            <w:r w:rsidRPr="00AB40FC">
              <w:rPr>
                <w:rFonts w:ascii="Times New Roman" w:hAnsi="Times New Roman" w:cs="Times New Roman"/>
                <w:color w:val="FF0000"/>
                <w:sz w:val="20"/>
                <w:szCs w:val="20"/>
              </w:rPr>
              <w:t>Liczba przebudowanych obiektów infrastruktury turystycznej i rekreacyjnej</w:t>
            </w:r>
          </w:p>
        </w:tc>
        <w:tc>
          <w:tcPr>
            <w:tcW w:w="1843" w:type="dxa"/>
            <w:vMerge/>
          </w:tcPr>
          <w:p w:rsidR="00DA4B32" w:rsidRPr="006C55C3" w:rsidRDefault="00DA4B32" w:rsidP="001078CD">
            <w:pPr>
              <w:spacing w:before="60"/>
              <w:rPr>
                <w:rFonts w:ascii="Times New Roman" w:hAnsi="Times New Roman" w:cs="Times New Roman"/>
                <w:sz w:val="20"/>
                <w:szCs w:val="20"/>
              </w:rPr>
            </w:pPr>
          </w:p>
        </w:tc>
        <w:tc>
          <w:tcPr>
            <w:tcW w:w="2410" w:type="dxa"/>
            <w:vMerge/>
          </w:tcPr>
          <w:p w:rsidR="00DA4B32" w:rsidRPr="006C55C3" w:rsidRDefault="00DA4B32" w:rsidP="001078CD">
            <w:pPr>
              <w:rPr>
                <w:rFonts w:ascii="Times New Roman" w:hAnsi="Times New Roman" w:cs="Times New Roman"/>
                <w:sz w:val="20"/>
                <w:szCs w:val="20"/>
              </w:rPr>
            </w:pPr>
          </w:p>
        </w:tc>
        <w:tc>
          <w:tcPr>
            <w:tcW w:w="1417"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239" w:type="dxa"/>
            <w:vMerge/>
          </w:tcPr>
          <w:p w:rsidR="00DA4B32" w:rsidRDefault="00DA4B32" w:rsidP="001078CD">
            <w:pPr>
              <w:rPr>
                <w:rFonts w:ascii="Times New Roman" w:hAnsi="Times New Roman" w:cs="Times New Roman"/>
                <w:kern w:val="1"/>
                <w:sz w:val="20"/>
                <w:szCs w:val="20"/>
                <w:lang w:eastAsia="hi-IN" w:bidi="hi-IN"/>
              </w:rPr>
            </w:pPr>
          </w:p>
        </w:tc>
      </w:tr>
      <w:tr w:rsidR="00DA4B32" w:rsidRPr="006C55C3" w:rsidTr="001078CD">
        <w:trPr>
          <w:trHeight w:val="1395"/>
        </w:trPr>
        <w:tc>
          <w:tcPr>
            <w:tcW w:w="2263" w:type="dxa"/>
            <w:vMerge/>
          </w:tcPr>
          <w:p w:rsidR="00DA4B32" w:rsidRPr="006C55C3" w:rsidRDefault="00DA4B32" w:rsidP="001078CD">
            <w:pPr>
              <w:rPr>
                <w:rFonts w:ascii="Times New Roman" w:hAnsi="Times New Roman" w:cs="Times New Roman"/>
                <w:sz w:val="20"/>
                <w:szCs w:val="20"/>
              </w:rPr>
            </w:pPr>
          </w:p>
        </w:tc>
        <w:tc>
          <w:tcPr>
            <w:tcW w:w="1560" w:type="dxa"/>
            <w:vMerge w:val="restart"/>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3.1.2 Infrastruktura turystyczna i rekreacyjna (projekty grantowe)</w:t>
            </w:r>
          </w:p>
        </w:tc>
        <w:tc>
          <w:tcPr>
            <w:tcW w:w="2409" w:type="dxa"/>
          </w:tcPr>
          <w:p w:rsidR="00DA4B32" w:rsidRPr="006C55C3" w:rsidRDefault="00DA4B32" w:rsidP="001078CD">
            <w:pPr>
              <w:spacing w:before="60"/>
              <w:rPr>
                <w:rFonts w:ascii="Times New Roman" w:hAnsi="Times New Roman" w:cs="Times New Roman"/>
                <w:sz w:val="20"/>
                <w:szCs w:val="20"/>
              </w:rPr>
            </w:pPr>
            <w:r w:rsidRPr="006C55C3">
              <w:rPr>
                <w:rFonts w:ascii="Times New Roman" w:hAnsi="Times New Roman" w:cs="Times New Roman"/>
                <w:sz w:val="20"/>
                <w:szCs w:val="20"/>
              </w:rPr>
              <w:t xml:space="preserve">Liczba nowych </w:t>
            </w:r>
            <w:r>
              <w:rPr>
                <w:rFonts w:ascii="Times New Roman" w:hAnsi="Times New Roman" w:cs="Times New Roman"/>
                <w:color w:val="FF0000"/>
                <w:sz w:val="20"/>
                <w:szCs w:val="20"/>
              </w:rPr>
              <w:t xml:space="preserve"> </w:t>
            </w:r>
            <w:r w:rsidRPr="006C55C3">
              <w:rPr>
                <w:rFonts w:ascii="Times New Roman" w:hAnsi="Times New Roman" w:cs="Times New Roman"/>
                <w:sz w:val="20"/>
                <w:szCs w:val="20"/>
              </w:rPr>
              <w:t>obiektów infrastruktury turystycznej i rekreacyjnej</w:t>
            </w:r>
          </w:p>
        </w:tc>
        <w:tc>
          <w:tcPr>
            <w:tcW w:w="1843" w:type="dxa"/>
            <w:vMerge/>
          </w:tcPr>
          <w:p w:rsidR="00DA4B32" w:rsidRPr="006C55C3" w:rsidRDefault="00DA4B32" w:rsidP="001078CD">
            <w:pPr>
              <w:spacing w:before="60"/>
              <w:rPr>
                <w:rFonts w:ascii="Times New Roman" w:hAnsi="Times New Roman" w:cs="Times New Roman"/>
                <w:sz w:val="20"/>
                <w:szCs w:val="20"/>
              </w:rPr>
            </w:pPr>
          </w:p>
        </w:tc>
        <w:tc>
          <w:tcPr>
            <w:tcW w:w="2410" w:type="dxa"/>
            <w:vMerge/>
          </w:tcPr>
          <w:p w:rsidR="00DA4B32" w:rsidRPr="006C55C3" w:rsidRDefault="00DA4B32" w:rsidP="001078CD">
            <w:pPr>
              <w:rPr>
                <w:rFonts w:ascii="Times New Roman" w:hAnsi="Times New Roman" w:cs="Times New Roman"/>
                <w:sz w:val="20"/>
                <w:szCs w:val="20"/>
              </w:rPr>
            </w:pPr>
          </w:p>
        </w:tc>
        <w:tc>
          <w:tcPr>
            <w:tcW w:w="1417"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239" w:type="dxa"/>
            <w:vMerge/>
          </w:tcPr>
          <w:p w:rsidR="00DA4B32" w:rsidRPr="006C55C3" w:rsidRDefault="00DA4B32" w:rsidP="001078CD">
            <w:pPr>
              <w:rPr>
                <w:rFonts w:ascii="Times New Roman" w:hAnsi="Times New Roman" w:cs="Times New Roman"/>
                <w:sz w:val="20"/>
                <w:szCs w:val="20"/>
              </w:rPr>
            </w:pPr>
          </w:p>
        </w:tc>
      </w:tr>
      <w:tr w:rsidR="00DA4B32" w:rsidRPr="006C55C3" w:rsidTr="001078CD">
        <w:trPr>
          <w:trHeight w:val="1395"/>
        </w:trPr>
        <w:tc>
          <w:tcPr>
            <w:tcW w:w="2263" w:type="dxa"/>
            <w:vMerge/>
          </w:tcPr>
          <w:p w:rsidR="00DA4B32" w:rsidRPr="006C55C3" w:rsidRDefault="00DA4B32" w:rsidP="001078CD">
            <w:pPr>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409" w:type="dxa"/>
          </w:tcPr>
          <w:p w:rsidR="00DA4B32" w:rsidRPr="006C55C3" w:rsidRDefault="00DA4B32" w:rsidP="001078CD">
            <w:pPr>
              <w:spacing w:before="60"/>
              <w:rPr>
                <w:rFonts w:ascii="Times New Roman" w:hAnsi="Times New Roman" w:cs="Times New Roman"/>
                <w:sz w:val="20"/>
                <w:szCs w:val="20"/>
              </w:rPr>
            </w:pPr>
            <w:r w:rsidRPr="00AB40FC">
              <w:rPr>
                <w:rFonts w:ascii="Times New Roman" w:hAnsi="Times New Roman" w:cs="Times New Roman"/>
                <w:color w:val="FF0000"/>
                <w:sz w:val="20"/>
                <w:szCs w:val="20"/>
              </w:rPr>
              <w:t>Liczba przebudowanych obiektów infrastruktury turystycznej i rekreacyjnej</w:t>
            </w:r>
          </w:p>
        </w:tc>
        <w:tc>
          <w:tcPr>
            <w:tcW w:w="1843" w:type="dxa"/>
            <w:vMerge/>
          </w:tcPr>
          <w:p w:rsidR="00DA4B32" w:rsidRPr="006C55C3" w:rsidRDefault="00DA4B32" w:rsidP="001078CD">
            <w:pPr>
              <w:spacing w:before="60"/>
              <w:rPr>
                <w:rFonts w:ascii="Times New Roman" w:hAnsi="Times New Roman" w:cs="Times New Roman"/>
                <w:sz w:val="20"/>
                <w:szCs w:val="20"/>
              </w:rPr>
            </w:pPr>
          </w:p>
        </w:tc>
        <w:tc>
          <w:tcPr>
            <w:tcW w:w="2410" w:type="dxa"/>
            <w:vMerge/>
          </w:tcPr>
          <w:p w:rsidR="00DA4B32" w:rsidRPr="006C55C3" w:rsidRDefault="00DA4B32" w:rsidP="001078CD">
            <w:pPr>
              <w:rPr>
                <w:rFonts w:ascii="Times New Roman" w:hAnsi="Times New Roman" w:cs="Times New Roman"/>
                <w:sz w:val="20"/>
                <w:szCs w:val="20"/>
              </w:rPr>
            </w:pPr>
          </w:p>
        </w:tc>
        <w:tc>
          <w:tcPr>
            <w:tcW w:w="1417" w:type="dxa"/>
            <w:vMerge/>
          </w:tcPr>
          <w:p w:rsidR="00DA4B32" w:rsidRPr="006C55C3" w:rsidRDefault="00DA4B32" w:rsidP="001078CD">
            <w:pPr>
              <w:spacing w:before="60"/>
              <w:rPr>
                <w:rFonts w:ascii="Times New Roman" w:hAnsi="Times New Roman" w:cs="Times New Roman"/>
                <w:sz w:val="20"/>
                <w:szCs w:val="20"/>
              </w:rPr>
            </w:pPr>
          </w:p>
        </w:tc>
        <w:tc>
          <w:tcPr>
            <w:tcW w:w="1560" w:type="dxa"/>
            <w:vMerge/>
          </w:tcPr>
          <w:p w:rsidR="00DA4B32" w:rsidRPr="006C55C3" w:rsidRDefault="00DA4B32" w:rsidP="001078CD">
            <w:pPr>
              <w:spacing w:before="60"/>
              <w:rPr>
                <w:rFonts w:ascii="Times New Roman" w:hAnsi="Times New Roman" w:cs="Times New Roman"/>
                <w:sz w:val="20"/>
                <w:szCs w:val="20"/>
              </w:rPr>
            </w:pPr>
          </w:p>
        </w:tc>
        <w:tc>
          <w:tcPr>
            <w:tcW w:w="2239" w:type="dxa"/>
            <w:vMerge/>
          </w:tcPr>
          <w:p w:rsidR="00DA4B32" w:rsidRPr="006C55C3" w:rsidRDefault="00DA4B32" w:rsidP="001078CD">
            <w:pPr>
              <w:rPr>
                <w:rFonts w:ascii="Times New Roman" w:hAnsi="Times New Roman" w:cs="Times New Roman"/>
                <w:sz w:val="20"/>
                <w:szCs w:val="20"/>
              </w:rPr>
            </w:pPr>
          </w:p>
        </w:tc>
      </w:tr>
    </w:tbl>
    <w:p w:rsidR="00DA4B32" w:rsidRPr="002B4DD9" w:rsidRDefault="00DA4B32" w:rsidP="00DA4B32">
      <w:pPr>
        <w:spacing w:before="60" w:after="0" w:line="240" w:lineRule="auto"/>
        <w:jc w:val="both"/>
        <w:rPr>
          <w:rFonts w:ascii="Arial" w:hAnsi="Arial" w:cs="Arial"/>
        </w:rPr>
      </w:pPr>
    </w:p>
    <w:p w:rsidR="00DA4B32" w:rsidRDefault="00DA4B32" w:rsidP="00CF7079">
      <w:pPr>
        <w:rPr>
          <w:rFonts w:ascii="Times New Roman" w:hAnsi="Times New Roman" w:cs="Times New Roman"/>
        </w:rPr>
      </w:pPr>
    </w:p>
    <w:p w:rsidR="00CB1E5A" w:rsidRDefault="00CB1E5A" w:rsidP="00CF7079">
      <w:pPr>
        <w:rPr>
          <w:rFonts w:ascii="Times New Roman" w:hAnsi="Times New Roman" w:cs="Times New Roman"/>
        </w:rPr>
      </w:pPr>
    </w:p>
    <w:p w:rsidR="00CB1E5A" w:rsidRDefault="00CB1E5A" w:rsidP="00CF7079">
      <w:pPr>
        <w:rPr>
          <w:rFonts w:ascii="Times New Roman" w:hAnsi="Times New Roman" w:cs="Times New Roman"/>
        </w:rPr>
      </w:pPr>
    </w:p>
    <w:p w:rsidR="00CB1E5A" w:rsidRDefault="00CB1E5A" w:rsidP="00CF7079">
      <w:pPr>
        <w:rPr>
          <w:rFonts w:ascii="Times New Roman" w:hAnsi="Times New Roman" w:cs="Times New Roman"/>
        </w:rPr>
      </w:pPr>
    </w:p>
    <w:p w:rsidR="00CB1E5A" w:rsidRDefault="00CB1E5A" w:rsidP="00CF7079">
      <w:pPr>
        <w:rPr>
          <w:rFonts w:ascii="Times New Roman" w:hAnsi="Times New Roman" w:cs="Times New Roman"/>
        </w:rPr>
      </w:pPr>
    </w:p>
    <w:p w:rsidR="00CB1E5A" w:rsidRDefault="00CB1E5A" w:rsidP="00CF7079">
      <w:pPr>
        <w:rPr>
          <w:rFonts w:ascii="Times New Roman" w:hAnsi="Times New Roman" w:cs="Times New Roman"/>
        </w:rPr>
      </w:pPr>
    </w:p>
    <w:p w:rsidR="00CB1E5A" w:rsidRDefault="00CB1E5A" w:rsidP="00CF7079">
      <w:pPr>
        <w:rPr>
          <w:rFonts w:ascii="Times New Roman" w:hAnsi="Times New Roman" w:cs="Times New Roman"/>
        </w:rPr>
      </w:pPr>
    </w:p>
    <w:p w:rsidR="00CB1E5A" w:rsidRDefault="00CB1E5A" w:rsidP="00CF7079">
      <w:pPr>
        <w:rPr>
          <w:rFonts w:ascii="Times New Roman" w:hAnsi="Times New Roman" w:cs="Times New Roman"/>
        </w:rPr>
      </w:pPr>
    </w:p>
    <w:p w:rsidR="00CB1E5A" w:rsidRDefault="00CB1E5A" w:rsidP="00CF7079">
      <w:pPr>
        <w:rPr>
          <w:rFonts w:ascii="Times New Roman" w:hAnsi="Times New Roman" w:cs="Times New Roman"/>
        </w:rPr>
      </w:pPr>
    </w:p>
    <w:p w:rsidR="00CB1E5A" w:rsidRDefault="00CB1E5A" w:rsidP="00CF7079">
      <w:pPr>
        <w:rPr>
          <w:rFonts w:ascii="Times New Roman" w:hAnsi="Times New Roman" w:cs="Times New Roman"/>
        </w:rPr>
      </w:pPr>
    </w:p>
    <w:p w:rsidR="00CB1E5A" w:rsidRDefault="00CB1E5A" w:rsidP="00CF7079">
      <w:pPr>
        <w:rPr>
          <w:rFonts w:ascii="Times New Roman" w:hAnsi="Times New Roman" w:cs="Times New Roman"/>
        </w:rPr>
      </w:pPr>
    </w:p>
    <w:p w:rsidR="00DA4B32" w:rsidRDefault="00DA4B32" w:rsidP="00CF7079">
      <w:pPr>
        <w:rPr>
          <w:rFonts w:ascii="Times New Roman" w:hAnsi="Times New Roman" w:cs="Times New Roman"/>
        </w:rPr>
      </w:pPr>
    </w:p>
    <w:p w:rsidR="00CB1E5A" w:rsidRDefault="00CB1E5A" w:rsidP="00CF7079">
      <w:pPr>
        <w:rPr>
          <w:rFonts w:ascii="Times New Roman" w:hAnsi="Times New Roman" w:cs="Times New Roman"/>
        </w:rPr>
      </w:pPr>
    </w:p>
    <w:p w:rsidR="00DA4B32" w:rsidRDefault="00DA4B32" w:rsidP="00DA4B32">
      <w:pPr>
        <w:pStyle w:val="Standard"/>
        <w:shd w:val="clear" w:color="auto" w:fill="FFFFFF" w:themeFill="background1"/>
        <w:spacing w:before="60" w:line="240" w:lineRule="auto"/>
        <w:ind w:left="720"/>
        <w:rPr>
          <w:rFonts w:ascii="Times New Roman" w:eastAsia="Calibri" w:hAnsi="Times New Roman" w:cs="Times New Roman"/>
          <w:b/>
          <w:color w:val="auto"/>
          <w:kern w:val="0"/>
          <w:sz w:val="24"/>
          <w:szCs w:val="24"/>
          <w:lang w:eastAsia="en-US"/>
        </w:rPr>
        <w:sectPr w:rsidR="00DA4B32" w:rsidSect="00DA4B32">
          <w:pgSz w:w="16838" w:h="11906" w:orient="landscape"/>
          <w:pgMar w:top="1418" w:right="1418" w:bottom="1418" w:left="709" w:header="709" w:footer="709" w:gutter="0"/>
          <w:cols w:space="708"/>
          <w:docGrid w:linePitch="360"/>
        </w:sectPr>
      </w:pPr>
    </w:p>
    <w:p w:rsidR="00DA4B32" w:rsidRPr="00DA4B32" w:rsidRDefault="00DA4B32" w:rsidP="00DA4B32">
      <w:pPr>
        <w:pStyle w:val="Standard"/>
        <w:numPr>
          <w:ilvl w:val="0"/>
          <w:numId w:val="4"/>
        </w:numPr>
        <w:shd w:val="clear" w:color="auto" w:fill="FFFFFF" w:themeFill="background1"/>
        <w:spacing w:before="60" w:line="240" w:lineRule="auto"/>
        <w:rPr>
          <w:rFonts w:ascii="Times New Roman" w:eastAsia="Calibri" w:hAnsi="Times New Roman" w:cs="Times New Roman"/>
          <w:b/>
          <w:color w:val="auto"/>
          <w:kern w:val="0"/>
          <w:sz w:val="24"/>
          <w:szCs w:val="24"/>
          <w:lang w:eastAsia="en-US"/>
        </w:rPr>
      </w:pPr>
      <w:r w:rsidRPr="00DA4B32">
        <w:rPr>
          <w:rFonts w:ascii="Times New Roman" w:eastAsia="Calibri" w:hAnsi="Times New Roman" w:cs="Times New Roman"/>
          <w:b/>
          <w:color w:val="auto"/>
          <w:kern w:val="0"/>
          <w:sz w:val="24"/>
          <w:szCs w:val="24"/>
          <w:lang w:eastAsia="en-US"/>
        </w:rPr>
        <w:lastRenderedPageBreak/>
        <w:t>FORMUŁOWANIE KRYTERIÓW WYBORU OPERACJI</w:t>
      </w:r>
    </w:p>
    <w:p w:rsidR="00DA4B32" w:rsidRPr="004A1304" w:rsidRDefault="00DA4B32" w:rsidP="00DA4B32">
      <w:pPr>
        <w:pStyle w:val="Standard"/>
        <w:shd w:val="clear" w:color="auto" w:fill="FFFFFF" w:themeFill="background1"/>
        <w:spacing w:before="60" w:line="240" w:lineRule="auto"/>
        <w:ind w:left="720"/>
        <w:rPr>
          <w:rFonts w:ascii="Times New Roman" w:eastAsia="Calibri" w:hAnsi="Times New Roman" w:cs="Times New Roman"/>
          <w:b/>
          <w:color w:val="auto"/>
          <w:kern w:val="0"/>
          <w:sz w:val="24"/>
          <w:szCs w:val="24"/>
          <w:lang w:eastAsia="en-US"/>
        </w:rPr>
      </w:pPr>
    </w:p>
    <w:p w:rsidR="00CB1E5A" w:rsidRPr="004A1304" w:rsidRDefault="00CB1E5A" w:rsidP="00CB1E5A">
      <w:pPr>
        <w:jc w:val="both"/>
        <w:rPr>
          <w:rFonts w:ascii="Times New Roman" w:hAnsi="Times New Roman" w:cs="Times New Roman"/>
          <w:sz w:val="24"/>
          <w:szCs w:val="24"/>
        </w:rPr>
      </w:pPr>
      <w:r w:rsidRPr="003E1E38">
        <w:rPr>
          <w:rFonts w:ascii="Times New Roman" w:hAnsi="Times New Roman" w:cs="Times New Roman"/>
          <w:sz w:val="24"/>
          <w:szCs w:val="24"/>
        </w:rPr>
        <w:t xml:space="preserve">W celu sformułowania kryteriów wyboru operacji zorganizowano warsztaty strategiczne. Ich  celem było między innymi opracowanie Regulaminu Rady LGD, jasnych i przejrzystych procedur oceny wniosków, w tym opracowanie kryteriów oceny. Uczestnicy warsztatów tj. członkowie Rady, Zarządu, Komisji Rewizyjnej, pracownicy Biura a także przedstawiciele społeczności lokalnej opracowali dokumenty proceduralne. Dołożono wszelkich starań aby przygotowane kryteria nie budziły </w:t>
      </w:r>
      <w:r>
        <w:rPr>
          <w:rFonts w:ascii="Times New Roman" w:hAnsi="Times New Roman" w:cs="Times New Roman"/>
          <w:sz w:val="24"/>
          <w:szCs w:val="24"/>
        </w:rPr>
        <w:t xml:space="preserve">wątpliwości interpretacyjnych. </w:t>
      </w:r>
      <w:r w:rsidRPr="003E1E38">
        <w:rPr>
          <w:rFonts w:ascii="Times New Roman" w:hAnsi="Times New Roman" w:cs="Times New Roman"/>
          <w:sz w:val="24"/>
          <w:szCs w:val="24"/>
        </w:rPr>
        <w:t xml:space="preserve">Kryteria oceny operacji zostały szczegółowo opisane w Procedurach wyboru i oceny operacji i </w:t>
      </w:r>
      <w:proofErr w:type="spellStart"/>
      <w:r w:rsidRPr="003E1E38">
        <w:rPr>
          <w:rFonts w:ascii="Times New Roman" w:hAnsi="Times New Roman" w:cs="Times New Roman"/>
          <w:sz w:val="24"/>
          <w:szCs w:val="24"/>
        </w:rPr>
        <w:t>grantobiorców</w:t>
      </w:r>
      <w:proofErr w:type="spellEnd"/>
      <w:r w:rsidRPr="003E1E38">
        <w:rPr>
          <w:rFonts w:ascii="Times New Roman" w:hAnsi="Times New Roman" w:cs="Times New Roman"/>
          <w:i/>
          <w:sz w:val="24"/>
          <w:szCs w:val="24"/>
        </w:rPr>
        <w:t>,</w:t>
      </w:r>
      <w:r w:rsidRPr="003E1E38">
        <w:rPr>
          <w:rFonts w:ascii="Times New Roman" w:hAnsi="Times New Roman" w:cs="Times New Roman"/>
          <w:sz w:val="24"/>
          <w:szCs w:val="24"/>
        </w:rPr>
        <w:t xml:space="preserve"> stanowiących załączniki do wniosku o wybór strategii rozwoju lokalnego kierowan</w:t>
      </w:r>
      <w:r>
        <w:rPr>
          <w:rFonts w:ascii="Times New Roman" w:hAnsi="Times New Roman" w:cs="Times New Roman"/>
          <w:sz w:val="24"/>
          <w:szCs w:val="24"/>
        </w:rPr>
        <w:t xml:space="preserve">ego przez społeczność lokalną. </w:t>
      </w:r>
      <w:r w:rsidRPr="003E1E38">
        <w:rPr>
          <w:rFonts w:ascii="Times New Roman" w:hAnsi="Times New Roman" w:cs="Times New Roman"/>
          <w:color w:val="000000"/>
          <w:sz w:val="24"/>
          <w:szCs w:val="24"/>
        </w:rPr>
        <w:t xml:space="preserve">Zaplanowane kryteria, powiązane są z diagnozą obszaru, w tym analizą SWOT oraz zaplanowanymi do zrealizowania w ramach realizacji LSR wskaźnikami. </w:t>
      </w:r>
    </w:p>
    <w:p w:rsidR="00CB1E5A" w:rsidRPr="003E1E38" w:rsidRDefault="00CB1E5A" w:rsidP="00CB1E5A">
      <w:pPr>
        <w:shd w:val="clear" w:color="auto" w:fill="FFFFFF" w:themeFill="background1"/>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 xml:space="preserve">W przypadku operacji związanych z podejmowaniem działalności lub rozwijaniem działalności najwyżej punktowane są  kryteria związane z lokalnym rynkiem pracy czyli te, które generują więcej niż 1 miejsce pracy oraz przyczyniają się do zatrudnienia lub samo zatrudnienie osób z grupy </w:t>
      </w:r>
      <w:proofErr w:type="spellStart"/>
      <w:r w:rsidRPr="003E1E38">
        <w:rPr>
          <w:rFonts w:ascii="Times New Roman" w:hAnsi="Times New Roman" w:cs="Times New Roman"/>
          <w:sz w:val="24"/>
          <w:szCs w:val="24"/>
        </w:rPr>
        <w:t>defaworyzowanej</w:t>
      </w:r>
      <w:proofErr w:type="spellEnd"/>
      <w:r w:rsidRPr="003E1E38">
        <w:rPr>
          <w:rFonts w:ascii="Times New Roman" w:hAnsi="Times New Roman" w:cs="Times New Roman"/>
          <w:sz w:val="24"/>
          <w:szCs w:val="24"/>
        </w:rPr>
        <w:t xml:space="preserve">. Wysoko punktowana jest również  rzetelna analiza rynku i  innowacyjność operacji, która koresponduje z założonymi celami LSR. Preferowane będą operacje które przyczynią się do zastosowania rozwiązań sprzyjających ochronie środowiska lub klimatu np. wykorzystujące OZE. </w:t>
      </w:r>
    </w:p>
    <w:p w:rsidR="00CB1E5A" w:rsidRPr="003E1E38" w:rsidRDefault="00CB1E5A" w:rsidP="00CB1E5A">
      <w:pPr>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 xml:space="preserve">Operacje związane z  aktywizacją i integracją mieszkańców mają nie tylko wpływać na budowę i wzmocnienie kapitału społecznego obszaru, ale także mają się przyczynić do szerokiej mobilizacji i aktywnego działania na rzecz terenu LGD. W tym przypadku  istotnym kryterium oceny jest zasięg oddziaływania operacji, cykliczność a także dostosowanie operacji do potrzeb grup </w:t>
      </w:r>
      <w:proofErr w:type="spellStart"/>
      <w:r w:rsidRPr="003E1E38">
        <w:rPr>
          <w:rFonts w:ascii="Times New Roman" w:hAnsi="Times New Roman" w:cs="Times New Roman"/>
          <w:sz w:val="24"/>
          <w:szCs w:val="24"/>
        </w:rPr>
        <w:t>defaworyzowanych</w:t>
      </w:r>
      <w:proofErr w:type="spellEnd"/>
      <w:r w:rsidRPr="003E1E38">
        <w:rPr>
          <w:rFonts w:ascii="Times New Roman" w:hAnsi="Times New Roman" w:cs="Times New Roman"/>
          <w:sz w:val="24"/>
          <w:szCs w:val="24"/>
        </w:rPr>
        <w:t xml:space="preserve">.  Preferowane będą również operacje, które są realizowane w partnerstwie. </w:t>
      </w:r>
    </w:p>
    <w:p w:rsidR="00CB1E5A" w:rsidRPr="003E1E38" w:rsidRDefault="00CB1E5A" w:rsidP="00CB1E5A">
      <w:pPr>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 xml:space="preserve">Zasięg oddziaływania, wykorzystanie lokalnych zasobów a także wielojęzyczność opracowań, to istotne kryteria zaplanowane dla operacji związanych z promocją i informacją. Preferowane będą również operacje, które są realizowane w partnerstwie, a także te w ramach których elektroniczne wersje opracowań zostaną  udostępnione  Lokalnej Grupie Działania. Istotnym kryterium jest uczestnictwo wnioskodawców w szkoleniach organizowanych przez LGD jak i konsultacjach indywidualnych w Biurze LGD, co pozwoli podnieść wiedzę na temat procedur  i warunków dofinansowania operacji, a tym samym lepiej przygotować wnioski.  </w:t>
      </w:r>
    </w:p>
    <w:p w:rsidR="00CB1E5A" w:rsidRPr="003E1E38" w:rsidRDefault="00CB1E5A" w:rsidP="00CB1E5A">
      <w:pPr>
        <w:shd w:val="clear" w:color="auto" w:fill="FFFFFF" w:themeFill="background1"/>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 xml:space="preserve">Przy ocenie operacji z zakresu Infrastruktury turystycznej i rekreacyjnej  pod uwagę brane będzie uwzględnienie potrzeb grup </w:t>
      </w:r>
      <w:proofErr w:type="spellStart"/>
      <w:r w:rsidRPr="003E1E38">
        <w:rPr>
          <w:rFonts w:ascii="Times New Roman" w:hAnsi="Times New Roman" w:cs="Times New Roman"/>
          <w:sz w:val="24"/>
          <w:szCs w:val="24"/>
        </w:rPr>
        <w:t>defaworyzowanych</w:t>
      </w:r>
      <w:proofErr w:type="spellEnd"/>
      <w:r w:rsidRPr="003E1E38">
        <w:rPr>
          <w:rFonts w:ascii="Times New Roman" w:hAnsi="Times New Roman" w:cs="Times New Roman"/>
          <w:sz w:val="24"/>
          <w:szCs w:val="24"/>
        </w:rPr>
        <w:t xml:space="preserve">, przeprowadzenie konsultacji ze społecznością lokalną a także miejsce zagospodarowania. Preferowane będą również operacje realizowane w partnerstwie i promujące lokalne zasoby. </w:t>
      </w:r>
    </w:p>
    <w:p w:rsidR="00CB1E5A" w:rsidRPr="003E1E38" w:rsidRDefault="00CB1E5A" w:rsidP="00CB1E5A">
      <w:pPr>
        <w:shd w:val="clear" w:color="auto" w:fill="FFFFFF" w:themeFill="background1"/>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 xml:space="preserve">Istotnym kryterium jest uczestnictwo wnioskodawców w szkoleniach organizowanych przez LGD jak i konsultacjach indywidualnych w Biurze LGD, co pozwoli podnieść wiedzę na temat procedur  i warunków dofinansowania operacji, a tym samym lepiej przygotować wnioski.  </w:t>
      </w:r>
    </w:p>
    <w:p w:rsidR="00CB1E5A" w:rsidRPr="003E1E38" w:rsidRDefault="00CB1E5A" w:rsidP="00CB1E5A">
      <w:pPr>
        <w:shd w:val="clear" w:color="auto" w:fill="FFFFFF" w:themeFill="background1"/>
        <w:tabs>
          <w:tab w:val="left" w:pos="10080"/>
          <w:tab w:val="left" w:pos="10260"/>
        </w:tabs>
        <w:spacing w:before="60" w:after="0" w:line="240" w:lineRule="auto"/>
        <w:ind w:right="22"/>
        <w:jc w:val="both"/>
        <w:rPr>
          <w:rFonts w:ascii="Times New Roman" w:hAnsi="Times New Roman" w:cs="Times New Roman"/>
          <w:sz w:val="24"/>
          <w:szCs w:val="24"/>
        </w:rPr>
      </w:pPr>
      <w:r w:rsidRPr="003E1E38">
        <w:rPr>
          <w:rFonts w:ascii="Times New Roman" w:hAnsi="Times New Roman" w:cs="Times New Roman"/>
          <w:sz w:val="24"/>
          <w:szCs w:val="24"/>
        </w:rPr>
        <w:t xml:space="preserve">Zastosowano głównie </w:t>
      </w:r>
      <w:r w:rsidRPr="003E1E38">
        <w:rPr>
          <w:rFonts w:ascii="Times New Roman" w:hAnsi="Times New Roman" w:cs="Times New Roman"/>
          <w:sz w:val="24"/>
          <w:szCs w:val="24"/>
          <w:u w:val="single"/>
        </w:rPr>
        <w:t>kryteria mierzalne</w:t>
      </w:r>
      <w:r w:rsidRPr="003E1E38">
        <w:rPr>
          <w:rFonts w:ascii="Times New Roman" w:hAnsi="Times New Roman" w:cs="Times New Roman"/>
          <w:sz w:val="24"/>
          <w:szCs w:val="24"/>
        </w:rPr>
        <w:t xml:space="preserve">, określono wymogi konieczne do uzyskania danej liczby punktów. </w:t>
      </w:r>
      <w:r w:rsidRPr="003E1E38">
        <w:rPr>
          <w:rFonts w:ascii="Times New Roman" w:hAnsi="Times New Roman" w:cs="Times New Roman"/>
          <w:sz w:val="24"/>
          <w:szCs w:val="24"/>
          <w:u w:val="single"/>
        </w:rPr>
        <w:t>Kryterium jakościowym</w:t>
      </w:r>
      <w:r w:rsidRPr="003E1E38">
        <w:rPr>
          <w:rFonts w:ascii="Times New Roman" w:hAnsi="Times New Roman" w:cs="Times New Roman"/>
          <w:sz w:val="24"/>
          <w:szCs w:val="24"/>
        </w:rPr>
        <w:t xml:space="preserve"> jest innowacyjność operacji, w tym przypadku wnioskodawca musi uwodnić lub uzasadnić to kryterium. </w:t>
      </w:r>
    </w:p>
    <w:p w:rsidR="00CB1E5A" w:rsidRPr="003E1E38" w:rsidRDefault="00CB1E5A" w:rsidP="00CB1E5A">
      <w:pPr>
        <w:shd w:val="clear" w:color="auto" w:fill="FFFFFF" w:themeFill="background1"/>
        <w:spacing w:before="60" w:after="0" w:line="240" w:lineRule="auto"/>
        <w:jc w:val="both"/>
        <w:rPr>
          <w:rFonts w:ascii="Times New Roman" w:hAnsi="Times New Roman" w:cs="Times New Roman"/>
          <w:sz w:val="24"/>
          <w:szCs w:val="24"/>
        </w:rPr>
      </w:pPr>
      <w:r w:rsidRPr="003E1E38">
        <w:rPr>
          <w:rFonts w:ascii="Times New Roman" w:hAnsi="Times New Roman" w:cs="Times New Roman"/>
          <w:sz w:val="24"/>
          <w:szCs w:val="24"/>
        </w:rPr>
        <w:t>Obowiązującym  załącznikiem do wniosku  o przyznanie pomocy  będzie „KARTA OPISU OPERACJI”, w której  wnioskodawca ustosunkuje się do kryterium wyboru operacji pod względem zgodności  z LSR oraz do oc</w:t>
      </w:r>
      <w:r>
        <w:rPr>
          <w:rFonts w:ascii="Times New Roman" w:hAnsi="Times New Roman" w:cs="Times New Roman"/>
          <w:sz w:val="24"/>
          <w:szCs w:val="24"/>
        </w:rPr>
        <w:t>eny według lokalnych kryteriów.</w:t>
      </w:r>
    </w:p>
    <w:p w:rsidR="00CB1E5A" w:rsidRPr="004A1304" w:rsidRDefault="00CB1E5A" w:rsidP="00CB1E5A">
      <w:pPr>
        <w:pStyle w:val="Default"/>
        <w:jc w:val="both"/>
        <w:rPr>
          <w:b/>
          <w:bCs/>
        </w:rPr>
      </w:pPr>
      <w:r w:rsidRPr="003E1E38">
        <w:t xml:space="preserve">Wszelkie zmiany kryteriów oceny operacji dokonywane będą w oparciu o diagnozę obszaru, w tym zdefiniowane problemy oraz wskaźniki zaplanowane do osiągnięcia w ramach realizacji strategii. Procedura dokonywania zmian kryteriów oceny została opisana w </w:t>
      </w:r>
      <w:r w:rsidRPr="003E1E38">
        <w:lastRenderedPageBreak/>
        <w:t>dokumencie „</w:t>
      </w:r>
      <w:r w:rsidRPr="003E1E38">
        <w:rPr>
          <w:bCs/>
        </w:rPr>
        <w:t>PROCEDURA USTALANIA I ZMIANY KRYTERIÓW WRAZ Z KRYTERIAMI WYBORU OPERACJI I GRANTOBIORCÓW</w:t>
      </w:r>
      <w:r w:rsidRPr="003E1E38">
        <w:t>”, który  zakłada zaangażowanie społeczności lokalnej w ten proces.</w:t>
      </w:r>
    </w:p>
    <w:p w:rsidR="00CB1E5A" w:rsidRPr="004A1304" w:rsidRDefault="00CB1E5A" w:rsidP="00CB1E5A">
      <w:pPr>
        <w:pStyle w:val="Akapitzlist"/>
        <w:numPr>
          <w:ilvl w:val="1"/>
          <w:numId w:val="4"/>
        </w:numPr>
        <w:tabs>
          <w:tab w:val="left" w:pos="426"/>
        </w:tabs>
        <w:suppressAutoHyphens/>
        <w:spacing w:before="60" w:after="0" w:line="240" w:lineRule="auto"/>
        <w:ind w:left="426" w:hanging="426"/>
        <w:jc w:val="both"/>
        <w:rPr>
          <w:rFonts w:ascii="Times New Roman" w:hAnsi="Times New Roman" w:cs="Times New Roman"/>
          <w:sz w:val="24"/>
          <w:szCs w:val="24"/>
        </w:rPr>
      </w:pPr>
      <w:r w:rsidRPr="003E1E38">
        <w:rPr>
          <w:rFonts w:ascii="Times New Roman" w:hAnsi="Times New Roman" w:cs="Times New Roman"/>
          <w:b/>
          <w:sz w:val="24"/>
          <w:szCs w:val="24"/>
        </w:rPr>
        <w:t>Ustalanie zasad w zakresie określenia kwoty wsparcia dla danej operacji</w:t>
      </w:r>
      <w:r>
        <w:rPr>
          <w:rFonts w:ascii="Times New Roman" w:hAnsi="Times New Roman" w:cs="Times New Roman"/>
          <w:b/>
          <w:sz w:val="24"/>
          <w:szCs w:val="24"/>
        </w:rPr>
        <w:t>:</w:t>
      </w:r>
    </w:p>
    <w:p w:rsidR="00CB1E5A" w:rsidRPr="003E1E38" w:rsidRDefault="00CB1E5A" w:rsidP="00CB1E5A">
      <w:pPr>
        <w:shd w:val="clear" w:color="auto" w:fill="FFFFFF" w:themeFill="background1"/>
        <w:tabs>
          <w:tab w:val="left" w:pos="10080"/>
          <w:tab w:val="left" w:pos="10260"/>
        </w:tabs>
        <w:spacing w:before="60" w:after="0" w:line="240" w:lineRule="auto"/>
        <w:ind w:right="23"/>
        <w:jc w:val="both"/>
        <w:rPr>
          <w:rFonts w:ascii="Times New Roman" w:hAnsi="Times New Roman" w:cs="Times New Roman"/>
          <w:b/>
          <w:sz w:val="24"/>
          <w:szCs w:val="24"/>
          <w:u w:val="single"/>
        </w:rPr>
      </w:pPr>
      <w:r w:rsidRPr="003E1E38">
        <w:rPr>
          <w:rFonts w:ascii="Times New Roman" w:hAnsi="Times New Roman" w:cs="Times New Roman"/>
          <w:b/>
          <w:sz w:val="24"/>
          <w:szCs w:val="24"/>
        </w:rPr>
        <w:t xml:space="preserve">1) </w:t>
      </w:r>
      <w:r w:rsidRPr="003E1E38">
        <w:rPr>
          <w:rFonts w:ascii="Times New Roman" w:hAnsi="Times New Roman" w:cs="Times New Roman"/>
          <w:b/>
          <w:sz w:val="24"/>
          <w:szCs w:val="24"/>
          <w:u w:val="single"/>
        </w:rPr>
        <w:t>Zakładanie działalności gospodarczej obejmuje dwa zakresy wsparcia:</w:t>
      </w:r>
    </w:p>
    <w:p w:rsidR="00CB1E5A" w:rsidRPr="003E1E38" w:rsidRDefault="00CB1E5A" w:rsidP="00CB1E5A">
      <w:pPr>
        <w:shd w:val="clear" w:color="auto" w:fill="FFFFFF" w:themeFill="background1"/>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a) osoby, które nie podlegają ubezpieczeniu KRUS z mocy ustawy w pełnym zakresie, chyba, że podejmują działalność jako produkcja artykułów spożywczych lub produkcja napojów,</w:t>
      </w:r>
    </w:p>
    <w:p w:rsidR="00CB1E5A" w:rsidRPr="003E1E38" w:rsidRDefault="00CB1E5A" w:rsidP="00CB1E5A">
      <w:pPr>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b) w okresie 2 lat poprzedzający dzień złożenia  wniosku o przyznanie pomocy osoby nie wykonywały działalności gospodarczej i nie był wpisane do Centralnej Ewidencji i Informacji o Działalności Gospodarczej albo w rejestrze przedsiębi</w:t>
      </w:r>
      <w:r>
        <w:rPr>
          <w:rFonts w:ascii="Times New Roman" w:hAnsi="Times New Roman" w:cs="Times New Roman"/>
          <w:sz w:val="24"/>
          <w:szCs w:val="24"/>
        </w:rPr>
        <w:t>orców w KRS.</w:t>
      </w:r>
    </w:p>
    <w:p w:rsidR="00CB1E5A" w:rsidRPr="003E1E38" w:rsidRDefault="00CB1E5A" w:rsidP="00CB1E5A">
      <w:pPr>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 xml:space="preserve">Brak kapitału początkowego to główny problem dla osób które pragną założyć własną firmę w szczególności jeżeli należą do jednej z grup </w:t>
      </w:r>
      <w:proofErr w:type="spellStart"/>
      <w:r w:rsidRPr="003E1E38">
        <w:rPr>
          <w:rFonts w:ascii="Times New Roman" w:hAnsi="Times New Roman" w:cs="Times New Roman"/>
          <w:sz w:val="24"/>
          <w:szCs w:val="24"/>
        </w:rPr>
        <w:t>defaworyzowanych</w:t>
      </w:r>
      <w:proofErr w:type="spellEnd"/>
      <w:r w:rsidRPr="003E1E38">
        <w:rPr>
          <w:rFonts w:ascii="Times New Roman" w:hAnsi="Times New Roman" w:cs="Times New Roman"/>
          <w:sz w:val="24"/>
          <w:szCs w:val="24"/>
        </w:rPr>
        <w:t>.  W badaniu ankietowym mieszkańcy najgorzej ocenili rynek pracy i zarobki a dane statystyczne potwierdzają, że na obszarze funkcjonuje stosunkowo niewiele firm. Z przeprowadzonej analizy SWOT wynika, iż jednym z zagrożeń dla terenu LGD  są niewystarczające środki finansowe na realizację ważnych inicjatyw rozwojowych (m. in. otwarcie własnej działalności gospodarczej) oraz opuszczanie terenu LGD przez osoby młode.  Dane na temat rynku pracy wskazane w diagnozie świadczą o nieskuteczności dotychczasowych mechanizmów aktywizacji zawodowej społeczności lokalnej i konieczności podjęcia dalszych działań w celu redukcji odsetka osób pozostających bez pracy. Wychodząc naprzeciw opisanemu problemowi  Lokalna Grupa Działania Centrum Inicjatyw Wiejskich zakłada w swojej Strategii Przedsięwzięcie „Zakładanie działalności gospodarczej”, które będzie realizowane w formie konkursu na premię ryczałtową.</w:t>
      </w:r>
    </w:p>
    <w:p w:rsidR="00CB1E5A" w:rsidRPr="004A1304" w:rsidRDefault="00CB1E5A" w:rsidP="00CB1E5A">
      <w:pPr>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 xml:space="preserve">Ponieważ w ramach obecnej perspektywy  warunkiem otrzymania dofinansowania jest stworzenie i utrzymanie miejsca pracy przez okres 2 lat proponowany  poziom wsparcia w LGD CIW  w tym przedsięwzięciu będzie wynosił  </w:t>
      </w:r>
      <w:r w:rsidRPr="003E1E38">
        <w:rPr>
          <w:rFonts w:ascii="Times New Roman" w:hAnsi="Times New Roman" w:cs="Times New Roman"/>
          <w:b/>
          <w:sz w:val="24"/>
          <w:szCs w:val="24"/>
          <w:u w:val="single"/>
        </w:rPr>
        <w:t>80.000 zł.</w:t>
      </w:r>
    </w:p>
    <w:p w:rsidR="00CB1E5A" w:rsidRPr="003E1E38" w:rsidRDefault="00CB1E5A" w:rsidP="00CB1E5A">
      <w:pPr>
        <w:tabs>
          <w:tab w:val="left" w:pos="10080"/>
          <w:tab w:val="left" w:pos="10260"/>
        </w:tabs>
        <w:spacing w:before="60" w:after="0" w:line="240" w:lineRule="auto"/>
        <w:ind w:right="23"/>
        <w:jc w:val="both"/>
        <w:rPr>
          <w:rFonts w:ascii="Times New Roman" w:hAnsi="Times New Roman" w:cs="Times New Roman"/>
          <w:b/>
          <w:sz w:val="24"/>
          <w:szCs w:val="24"/>
          <w:u w:val="single"/>
        </w:rPr>
      </w:pPr>
      <w:r w:rsidRPr="003E1E38">
        <w:rPr>
          <w:rFonts w:ascii="Times New Roman" w:hAnsi="Times New Roman" w:cs="Times New Roman"/>
          <w:b/>
          <w:sz w:val="24"/>
          <w:szCs w:val="24"/>
        </w:rPr>
        <w:t xml:space="preserve">2) </w:t>
      </w:r>
      <w:r w:rsidRPr="003E1E38">
        <w:rPr>
          <w:rFonts w:ascii="Times New Roman" w:hAnsi="Times New Roman" w:cs="Times New Roman"/>
          <w:b/>
          <w:sz w:val="24"/>
          <w:szCs w:val="24"/>
          <w:u w:val="single"/>
        </w:rPr>
        <w:t>Rozwój działalności gospodarczej:</w:t>
      </w:r>
    </w:p>
    <w:p w:rsidR="00CB1E5A" w:rsidRPr="003E1E38" w:rsidRDefault="00CB1E5A" w:rsidP="00CB1E5A">
      <w:pPr>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 xml:space="preserve">Przedsięwzięcie jest adresowane do  mikro i małych przedsiębiorstw (firm działających  na lokalnym rynku).  Jego realizacja umożliwi wsparcie przedsiębiorców z obszaru LGD, którzy planują stworzenie nowego miejsca pracy (w przeliczeniu na pełne etaty  średnioroczne).  </w:t>
      </w:r>
    </w:p>
    <w:p w:rsidR="00CB1E5A" w:rsidRPr="004A1304" w:rsidRDefault="00CB1E5A" w:rsidP="00CB1E5A">
      <w:pPr>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 xml:space="preserve">W badaniu ankietowym mieszkańcy ocenili najgorzej rynek pracy i zarobki. Dane statystyczne potwierdzają, że na terenie występuje wysoka stopa bezrobocia (w szczególności wśród kobiet), a średnie zarobki są niższe niż średnia w województwie zachodniopomorskim i w Polsce. Z przeprowadzonej analizy SWOT wynika, iż słabą stroną obszaru LGD jest  między innymi  niski poziom przedsiębiorczości lokalnej i rosnące bezrobocie.  Jednym z zagrożeń dla opisywanego terenu  są niewystarczające środki finansowe na realizację ważnych inicjatyw rozwojowych i opuszczanie terenu LGD przez osoby młode. W związku z powyższym Lokalna Grupa Działania Centrum Inicjatyw Wiejskich zakłada realizację przedmiotowego przedsięwzięcia. Będzie ono realizowane w formie konkursu. Intensywność pomocy ustala się na poziomie </w:t>
      </w:r>
      <w:r w:rsidRPr="003E1E38">
        <w:rPr>
          <w:rFonts w:ascii="Times New Roman" w:hAnsi="Times New Roman" w:cs="Times New Roman"/>
          <w:b/>
          <w:sz w:val="24"/>
          <w:szCs w:val="24"/>
          <w:u w:val="single"/>
        </w:rPr>
        <w:t>70%</w:t>
      </w:r>
      <w:r w:rsidRPr="003E1E38">
        <w:rPr>
          <w:rFonts w:ascii="Times New Roman" w:hAnsi="Times New Roman" w:cs="Times New Roman"/>
          <w:sz w:val="24"/>
          <w:szCs w:val="24"/>
        </w:rPr>
        <w:t xml:space="preserve"> poniesio</w:t>
      </w:r>
      <w:r>
        <w:rPr>
          <w:rFonts w:ascii="Times New Roman" w:hAnsi="Times New Roman" w:cs="Times New Roman"/>
          <w:sz w:val="24"/>
          <w:szCs w:val="24"/>
        </w:rPr>
        <w:t xml:space="preserve">nych kosztów kwalifikowalnych. </w:t>
      </w:r>
    </w:p>
    <w:p w:rsidR="00CB1E5A" w:rsidRPr="003E1E38" w:rsidRDefault="00CB1E5A" w:rsidP="00CB1E5A">
      <w:pPr>
        <w:tabs>
          <w:tab w:val="left" w:pos="10080"/>
          <w:tab w:val="left" w:pos="10260"/>
        </w:tabs>
        <w:spacing w:before="60" w:after="0" w:line="240" w:lineRule="auto"/>
        <w:ind w:right="23"/>
        <w:jc w:val="both"/>
        <w:rPr>
          <w:rFonts w:ascii="Times New Roman" w:hAnsi="Times New Roman" w:cs="Times New Roman"/>
          <w:b/>
          <w:sz w:val="24"/>
          <w:szCs w:val="24"/>
          <w:u w:val="single"/>
        </w:rPr>
      </w:pPr>
      <w:r w:rsidRPr="003E1E38">
        <w:rPr>
          <w:rFonts w:ascii="Times New Roman" w:hAnsi="Times New Roman" w:cs="Times New Roman"/>
          <w:b/>
          <w:sz w:val="24"/>
          <w:szCs w:val="24"/>
          <w:u w:val="single"/>
        </w:rPr>
        <w:t>3) Działania aktywizujące i integrujące mieszkańców:</w:t>
      </w:r>
    </w:p>
    <w:p w:rsidR="00CB1E5A" w:rsidRPr="003E1E38" w:rsidRDefault="00CB1E5A" w:rsidP="00CB1E5A">
      <w:pPr>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 xml:space="preserve">W ramach przedsięwzięcia finansowane będą operacje, które mobilizują zasoby lokalne i pozwalają na budowę lokalnego społeczeństwa obywatelskiego tj. spotkania, szkolenia, warsztaty, przeglądy itp. Z diagnozy wynika, iż mieszkańcy na chwilę obecną  źle oceniają aktywność społeczną i ofertę spędzania czasu wolnego. Analiza SWOT wykazuje jako silną stronę liczne organizacje pozarządowe, które coraz częściej i chętniej angażują się  do działania na rzecz swojej małej ojczyzny. Niniejsze zachowania stwarzają szanse do wzrostu aktywności społecznej i szerokiej mobilizacji mieszkańców. Jednakże ta sama Analiza SWOT wskazuje na zagrożenie jakim są niewystarczające  środki finansowe na realizację ważnych inicjatyw rozwojowych.  W związku z powyższym Lokalna Grupa Działania </w:t>
      </w:r>
      <w:r w:rsidRPr="003E1E38">
        <w:rPr>
          <w:rFonts w:ascii="Times New Roman" w:hAnsi="Times New Roman" w:cs="Times New Roman"/>
          <w:sz w:val="24"/>
          <w:szCs w:val="24"/>
        </w:rPr>
        <w:lastRenderedPageBreak/>
        <w:t xml:space="preserve">Centrum Inicjatyw Wiejskich  zakłada realizację przedsięwzięcia „Działania aktywizujące i integrujące mieszkańców”  w formie projektów grantowych.  Minimalna wartość jednego grantu, to 5000 zł, a  maksymalna to 50.000 zł.  Proponowany poziom wsparcia wynosi  </w:t>
      </w:r>
      <w:r w:rsidRPr="003E1E38">
        <w:rPr>
          <w:rFonts w:ascii="Times New Roman" w:hAnsi="Times New Roman" w:cs="Times New Roman"/>
          <w:b/>
          <w:sz w:val="24"/>
          <w:szCs w:val="24"/>
          <w:u w:val="single"/>
        </w:rPr>
        <w:t>90%</w:t>
      </w:r>
      <w:r w:rsidRPr="003E1E38">
        <w:rPr>
          <w:rFonts w:ascii="Times New Roman" w:hAnsi="Times New Roman" w:cs="Times New Roman"/>
          <w:sz w:val="24"/>
          <w:szCs w:val="24"/>
        </w:rPr>
        <w:t xml:space="preserve"> kosztów kwalifikowanych, pozostałe środki to wkład własny finansowy lub rzeczowy w postaci wolontariatu na rzecz operacji . W przypadku, gdy z wnioskiem wystąpi jednostka sektora finansów publicznych poziom dofinansowania jest wynosi </w:t>
      </w:r>
      <w:r w:rsidRPr="00CB1E5A">
        <w:rPr>
          <w:rFonts w:ascii="Times New Roman" w:hAnsi="Times New Roman" w:cs="Times New Roman"/>
          <w:color w:val="FF0000"/>
          <w:sz w:val="24"/>
          <w:szCs w:val="24"/>
        </w:rPr>
        <w:t>do</w:t>
      </w:r>
      <w:r w:rsidRPr="003E1E38">
        <w:rPr>
          <w:rFonts w:ascii="Times New Roman" w:hAnsi="Times New Roman" w:cs="Times New Roman"/>
          <w:sz w:val="24"/>
          <w:szCs w:val="24"/>
        </w:rPr>
        <w:t xml:space="preserve"> </w:t>
      </w:r>
      <w:r w:rsidRPr="003E1E38">
        <w:rPr>
          <w:rFonts w:ascii="Times New Roman" w:hAnsi="Times New Roman" w:cs="Times New Roman"/>
          <w:b/>
          <w:sz w:val="24"/>
          <w:szCs w:val="24"/>
          <w:u w:val="single"/>
        </w:rPr>
        <w:t>63,63%</w:t>
      </w:r>
      <w:r w:rsidRPr="003E1E38">
        <w:rPr>
          <w:rFonts w:ascii="Times New Roman" w:hAnsi="Times New Roman" w:cs="Times New Roman"/>
          <w:sz w:val="24"/>
          <w:szCs w:val="24"/>
        </w:rPr>
        <w:t xml:space="preserve"> poniesio</w:t>
      </w:r>
      <w:r>
        <w:rPr>
          <w:rFonts w:ascii="Times New Roman" w:hAnsi="Times New Roman" w:cs="Times New Roman"/>
          <w:sz w:val="24"/>
          <w:szCs w:val="24"/>
        </w:rPr>
        <w:t xml:space="preserve">nych kosztów kwalifikowalnych. </w:t>
      </w:r>
    </w:p>
    <w:p w:rsidR="00CB1E5A" w:rsidRPr="003E1E38" w:rsidRDefault="00CB1E5A" w:rsidP="00CB1E5A">
      <w:pPr>
        <w:tabs>
          <w:tab w:val="left" w:pos="10080"/>
          <w:tab w:val="left" w:pos="10260"/>
        </w:tabs>
        <w:spacing w:before="60" w:after="0" w:line="240" w:lineRule="auto"/>
        <w:ind w:right="23"/>
        <w:jc w:val="both"/>
        <w:rPr>
          <w:rFonts w:ascii="Times New Roman" w:hAnsi="Times New Roman" w:cs="Times New Roman"/>
          <w:b/>
          <w:sz w:val="24"/>
          <w:szCs w:val="24"/>
          <w:u w:val="single"/>
        </w:rPr>
      </w:pPr>
      <w:r w:rsidRPr="003E1E38">
        <w:rPr>
          <w:rFonts w:ascii="Times New Roman" w:hAnsi="Times New Roman" w:cs="Times New Roman"/>
          <w:b/>
          <w:sz w:val="24"/>
          <w:szCs w:val="24"/>
          <w:u w:val="single"/>
        </w:rPr>
        <w:t>4) Promocja i informacja:</w:t>
      </w:r>
    </w:p>
    <w:p w:rsidR="00CB1E5A" w:rsidRPr="003E1E38" w:rsidRDefault="00CB1E5A" w:rsidP="00CB1E5A">
      <w:pPr>
        <w:pStyle w:val="Standard"/>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 xml:space="preserve">Umożliwia finansowanie rozmaitych działań promocyjnych i informacyjnych (np. publikacje, tablice informacyjne, strony internetowe), dotyczących zasobów obszaru objętego Lokalną Strategią Rozwoju. Jest to przedsięwzięcie nastawione na poprawę wiedzy mieszkańców a także turystów. </w:t>
      </w:r>
    </w:p>
    <w:p w:rsidR="00CB1E5A" w:rsidRPr="003E1E38" w:rsidRDefault="00CB1E5A" w:rsidP="00CB1E5A">
      <w:pPr>
        <w:pStyle w:val="Standard"/>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 xml:space="preserve">Z badań ankietowych wynika, iż tylko 4 % badanych jest zadowolonych  z rozwoju turystyki na obszarze LGD. Analiza SWOT jako słabą stronę wykazuje brak wypracowanej i popularyzowanej marki regionu oraz brak promocji i informacji na temat obszaru. W związku z powyższym szansą jest prowadzenie działań promocyjnych przy wykorzystaniu środków finansowych w ramach tego przedsięwzięcia. </w:t>
      </w:r>
    </w:p>
    <w:p w:rsidR="00CB1E5A" w:rsidRPr="003E1E38" w:rsidRDefault="00CB1E5A" w:rsidP="00CB1E5A">
      <w:pPr>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 xml:space="preserve">Operacje będą realizowane w formie projektów grantowych. Minimalna wartość jednego grantu, to 5000 zł, a  maksymalna to 50.000 zł.  Proponowany poziom wsparcia wynosi  </w:t>
      </w:r>
      <w:r w:rsidRPr="003E1E38">
        <w:rPr>
          <w:rFonts w:ascii="Times New Roman" w:hAnsi="Times New Roman" w:cs="Times New Roman"/>
          <w:b/>
          <w:sz w:val="24"/>
          <w:szCs w:val="24"/>
          <w:u w:val="single"/>
        </w:rPr>
        <w:t>90%</w:t>
      </w:r>
      <w:r w:rsidRPr="003E1E38">
        <w:rPr>
          <w:rFonts w:ascii="Times New Roman" w:hAnsi="Times New Roman" w:cs="Times New Roman"/>
          <w:sz w:val="24"/>
          <w:szCs w:val="24"/>
        </w:rPr>
        <w:t xml:space="preserve"> kosztów kwalifikowanych, pozostałe środki to wkład własny finansowy lub rzeczowy w postaci wolontariatu na rzecz operacji . W przypadku, gdy z wnioskiem wystąpi jednostka sektora finansów publicznych poziom dofinansowania wynosi </w:t>
      </w:r>
      <w:r w:rsidRPr="00CB1E5A">
        <w:rPr>
          <w:rFonts w:ascii="Times New Roman" w:hAnsi="Times New Roman" w:cs="Times New Roman"/>
          <w:color w:val="FF0000"/>
          <w:sz w:val="24"/>
          <w:szCs w:val="24"/>
        </w:rPr>
        <w:t>do</w:t>
      </w:r>
      <w:r w:rsidRPr="003E1E38">
        <w:rPr>
          <w:rFonts w:ascii="Times New Roman" w:hAnsi="Times New Roman" w:cs="Times New Roman"/>
          <w:sz w:val="24"/>
          <w:szCs w:val="24"/>
        </w:rPr>
        <w:t xml:space="preserve"> </w:t>
      </w:r>
      <w:r w:rsidRPr="003E1E38">
        <w:rPr>
          <w:rFonts w:ascii="Times New Roman" w:hAnsi="Times New Roman" w:cs="Times New Roman"/>
          <w:b/>
          <w:sz w:val="24"/>
          <w:szCs w:val="24"/>
          <w:u w:val="single"/>
        </w:rPr>
        <w:t>63,63%</w:t>
      </w:r>
      <w:r w:rsidRPr="003E1E38">
        <w:rPr>
          <w:rFonts w:ascii="Times New Roman" w:hAnsi="Times New Roman" w:cs="Times New Roman"/>
          <w:sz w:val="24"/>
          <w:szCs w:val="24"/>
        </w:rPr>
        <w:t xml:space="preserve"> poniesionych kosztów kwalifikowalnych. </w:t>
      </w:r>
    </w:p>
    <w:p w:rsidR="00CB1E5A" w:rsidRPr="003E1E38" w:rsidRDefault="00CB1E5A" w:rsidP="00CB1E5A">
      <w:pPr>
        <w:pStyle w:val="Standard"/>
        <w:spacing w:before="60" w:line="240" w:lineRule="auto"/>
        <w:jc w:val="both"/>
        <w:rPr>
          <w:rFonts w:ascii="Times New Roman" w:eastAsia="Calibri" w:hAnsi="Times New Roman" w:cs="Times New Roman"/>
          <w:color w:val="auto"/>
          <w:kern w:val="0"/>
          <w:sz w:val="24"/>
          <w:szCs w:val="24"/>
          <w:lang w:eastAsia="en-US"/>
        </w:rPr>
      </w:pPr>
    </w:p>
    <w:p w:rsidR="00CB1E5A" w:rsidRPr="003E1E38" w:rsidRDefault="00CB1E5A" w:rsidP="00CB1E5A">
      <w:pPr>
        <w:pStyle w:val="Standard"/>
        <w:spacing w:before="60" w:line="240" w:lineRule="auto"/>
        <w:jc w:val="both"/>
        <w:rPr>
          <w:rFonts w:ascii="Times New Roman" w:eastAsia="Calibri" w:hAnsi="Times New Roman" w:cs="Times New Roman"/>
          <w:b/>
          <w:color w:val="auto"/>
          <w:kern w:val="0"/>
          <w:sz w:val="24"/>
          <w:szCs w:val="24"/>
          <w:u w:val="single"/>
          <w:lang w:eastAsia="en-US"/>
        </w:rPr>
      </w:pPr>
      <w:r w:rsidRPr="003E1E38">
        <w:rPr>
          <w:rFonts w:ascii="Times New Roman" w:eastAsia="Calibri" w:hAnsi="Times New Roman" w:cs="Times New Roman"/>
          <w:b/>
          <w:color w:val="auto"/>
          <w:kern w:val="0"/>
          <w:sz w:val="24"/>
          <w:szCs w:val="24"/>
          <w:lang w:eastAsia="en-US"/>
        </w:rPr>
        <w:t xml:space="preserve">5) </w:t>
      </w:r>
      <w:r w:rsidRPr="003E1E38">
        <w:rPr>
          <w:rFonts w:ascii="Times New Roman" w:eastAsia="Calibri" w:hAnsi="Times New Roman" w:cs="Times New Roman"/>
          <w:b/>
          <w:color w:val="auto"/>
          <w:kern w:val="0"/>
          <w:sz w:val="24"/>
          <w:szCs w:val="24"/>
          <w:u w:val="single"/>
          <w:lang w:eastAsia="en-US"/>
        </w:rPr>
        <w:t>Infrastruktura turystyczna i rekreacyjna:</w:t>
      </w:r>
    </w:p>
    <w:p w:rsidR="00CB1E5A" w:rsidRPr="003E1E38" w:rsidRDefault="00CB1E5A" w:rsidP="00CB1E5A">
      <w:pPr>
        <w:pStyle w:val="Standard"/>
        <w:shd w:val="clear" w:color="auto" w:fill="FFFFFF"/>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W poprzednim okresie finansowania operacje związane z w/w tematyką realizowane na obszarze LGD były głównie przez samorządy lokalne, ale kilka zostało również  zrealizowanych przez organizacje pozarządowe. Były to inwestycje, w których od początku do końca zaangażowani byli lokalni mieszkańcy, członkowie organizacji i  ich rodziny.  Aktualnie  Lokalna Grupa Działania planuje, iż niniejsze przedsięwzięcie będzie realizowane dwukierunkowo , w formie konkursowej i w formie projektów grantowych.</w:t>
      </w:r>
    </w:p>
    <w:p w:rsidR="00CB1E5A" w:rsidRPr="004A1304" w:rsidRDefault="00CB1E5A" w:rsidP="00CB1E5A">
      <w:pPr>
        <w:shd w:val="clear" w:color="auto" w:fill="FFFFFF" w:themeFill="background1"/>
        <w:tabs>
          <w:tab w:val="left" w:pos="10080"/>
          <w:tab w:val="left" w:pos="10260"/>
        </w:tabs>
        <w:spacing w:before="60" w:after="0" w:line="240" w:lineRule="auto"/>
        <w:ind w:right="23"/>
        <w:jc w:val="both"/>
        <w:rPr>
          <w:rFonts w:ascii="Times New Roman" w:hAnsi="Times New Roman" w:cs="Times New Roman"/>
          <w:sz w:val="24"/>
          <w:szCs w:val="24"/>
        </w:rPr>
      </w:pPr>
      <w:r w:rsidRPr="003E1E38">
        <w:rPr>
          <w:rFonts w:ascii="Times New Roman" w:hAnsi="Times New Roman" w:cs="Times New Roman"/>
          <w:sz w:val="24"/>
          <w:szCs w:val="24"/>
        </w:rPr>
        <w:t xml:space="preserve">Z Diagnozy wynika, iż społeczność lokalna w dalszym stopniu nie jest zadowolona </w:t>
      </w:r>
      <w:r w:rsidRPr="003E1E38">
        <w:rPr>
          <w:rFonts w:ascii="Times New Roman" w:hAnsi="Times New Roman" w:cs="Times New Roman"/>
          <w:sz w:val="24"/>
          <w:szCs w:val="24"/>
        </w:rPr>
        <w:br/>
        <w:t xml:space="preserve">z turystyki i rekreacji na terenie LGD. W słabych stronach umieszczono niewystarczającą infrastrukturę  turystyczną.  Jako szansę wskazano rozwój turystyki  i  rozbudowę ścieżek rowerowych przy jednoczesnym wskazaniu zagrożenia jakim jest  niewystarczająca ilość środków finansowych. Jak już wcześniej wspomniano w ramach niniejszego przedsięwzięcia beneficjentami pomocy mogą być zarówno JST jak i organizacje pozarządowe. Głównym źródłem dochodów organizacji pozarządowych na obszarze LGD są składki, darowizny i dotacje, dlatego proponowany poziom wsparcia wynosi </w:t>
      </w:r>
      <w:r w:rsidRPr="003E1E38">
        <w:rPr>
          <w:rFonts w:ascii="Times New Roman" w:hAnsi="Times New Roman" w:cs="Times New Roman"/>
          <w:b/>
          <w:sz w:val="24"/>
          <w:szCs w:val="24"/>
          <w:u w:val="single"/>
        </w:rPr>
        <w:t>90% kosztów kwalifikowanych</w:t>
      </w:r>
      <w:r w:rsidRPr="003E1E38">
        <w:rPr>
          <w:rFonts w:ascii="Times New Roman" w:hAnsi="Times New Roman" w:cs="Times New Roman"/>
          <w:sz w:val="24"/>
          <w:szCs w:val="24"/>
        </w:rPr>
        <w:t xml:space="preserve">, udział własny 10% może być w całości wkładem niefinansowym tj. pracą wolontariuszy na rzecz operacji. W przypadku, gdy z wnioskiem wystąpi jednostka sektora finansów publicznych poziom dofinansowania wynosi </w:t>
      </w:r>
      <w:r w:rsidRPr="00CB1E5A">
        <w:rPr>
          <w:rFonts w:ascii="Times New Roman" w:hAnsi="Times New Roman" w:cs="Times New Roman"/>
          <w:color w:val="FF0000"/>
          <w:sz w:val="24"/>
          <w:szCs w:val="24"/>
        </w:rPr>
        <w:t>do</w:t>
      </w:r>
      <w:r w:rsidRPr="003E1E38">
        <w:rPr>
          <w:rFonts w:ascii="Times New Roman" w:hAnsi="Times New Roman" w:cs="Times New Roman"/>
          <w:sz w:val="24"/>
          <w:szCs w:val="24"/>
        </w:rPr>
        <w:t xml:space="preserve"> </w:t>
      </w:r>
      <w:r w:rsidRPr="003E1E38">
        <w:rPr>
          <w:rFonts w:ascii="Times New Roman" w:hAnsi="Times New Roman" w:cs="Times New Roman"/>
          <w:b/>
          <w:sz w:val="24"/>
          <w:szCs w:val="24"/>
          <w:u w:val="single"/>
        </w:rPr>
        <w:t>63,63%</w:t>
      </w:r>
      <w:r w:rsidRPr="003E1E38">
        <w:rPr>
          <w:rFonts w:ascii="Times New Roman" w:hAnsi="Times New Roman" w:cs="Times New Roman"/>
          <w:sz w:val="24"/>
          <w:szCs w:val="24"/>
        </w:rPr>
        <w:t xml:space="preserve"> poniesio</w:t>
      </w:r>
      <w:r>
        <w:rPr>
          <w:rFonts w:ascii="Times New Roman" w:hAnsi="Times New Roman" w:cs="Times New Roman"/>
          <w:sz w:val="24"/>
          <w:szCs w:val="24"/>
        </w:rPr>
        <w:t xml:space="preserve">nych kosztów kwalifikowalnych. </w:t>
      </w:r>
    </w:p>
    <w:p w:rsidR="00CB1E5A" w:rsidRPr="004A1304" w:rsidRDefault="00CB1E5A" w:rsidP="00CB1E5A">
      <w:pPr>
        <w:pStyle w:val="Akapitzlist"/>
        <w:numPr>
          <w:ilvl w:val="1"/>
          <w:numId w:val="4"/>
        </w:numPr>
        <w:shd w:val="clear" w:color="auto" w:fill="FFFFFF" w:themeFill="background1"/>
        <w:tabs>
          <w:tab w:val="left" w:pos="426"/>
          <w:tab w:val="left" w:pos="10260"/>
        </w:tabs>
        <w:spacing w:before="60" w:after="0" w:line="240" w:lineRule="auto"/>
        <w:ind w:left="709" w:right="22" w:hanging="709"/>
        <w:rPr>
          <w:rFonts w:ascii="Times New Roman" w:hAnsi="Times New Roman" w:cs="Times New Roman"/>
          <w:b/>
          <w:color w:val="000000"/>
          <w:sz w:val="24"/>
          <w:szCs w:val="24"/>
        </w:rPr>
      </w:pPr>
      <w:r w:rsidRPr="003E1E38">
        <w:rPr>
          <w:rFonts w:ascii="Times New Roman" w:hAnsi="Times New Roman" w:cs="Times New Roman"/>
          <w:b/>
          <w:color w:val="000000"/>
          <w:sz w:val="24"/>
          <w:szCs w:val="24"/>
        </w:rPr>
        <w:t>Określenie innowacyjności w sposobie oceny operacji</w:t>
      </w:r>
      <w:r>
        <w:rPr>
          <w:rFonts w:ascii="Times New Roman" w:hAnsi="Times New Roman" w:cs="Times New Roman"/>
          <w:b/>
          <w:color w:val="000000"/>
          <w:sz w:val="24"/>
          <w:szCs w:val="24"/>
        </w:rPr>
        <w:t>:</w:t>
      </w:r>
    </w:p>
    <w:p w:rsidR="00CB1E5A" w:rsidRPr="003E1E38" w:rsidRDefault="00CB1E5A" w:rsidP="00CB1E5A">
      <w:pPr>
        <w:shd w:val="clear" w:color="auto" w:fill="FFFFFF" w:themeFill="background1"/>
        <w:spacing w:before="60" w:after="0" w:line="240" w:lineRule="auto"/>
        <w:jc w:val="both"/>
        <w:rPr>
          <w:rFonts w:ascii="Times New Roman" w:hAnsi="Times New Roman" w:cs="Times New Roman"/>
          <w:sz w:val="24"/>
          <w:szCs w:val="24"/>
        </w:rPr>
      </w:pPr>
      <w:r w:rsidRPr="003E1E38">
        <w:rPr>
          <w:rFonts w:ascii="Times New Roman" w:hAnsi="Times New Roman" w:cs="Times New Roman"/>
          <w:sz w:val="24"/>
          <w:szCs w:val="24"/>
        </w:rPr>
        <w:t>Innowacyjność zgodnie z jedną zasad podejścia typu Leader to poszukiwanie przez społeczność lokalną nowatorskich rozwiązań, pomysłów dotyczących rozwoju obszarów wiejskich, także poprzez twórcze wykorzystanie istniejącego potencjału obszaru. Popularne rozumienie innowacyjności odnosi się do wprowadzenia czegoś zupełnie nowego lub udoskonalenia, choć częściej kojarzone jest z pełnym nowatorstwem. Innowacyjne jest jednak zarówno ulepszenie maszyn lub poprawa organizacji, jak i wytwarzanie zupełnie nowych rzeczy, zjawisk bądź wartości.</w:t>
      </w:r>
    </w:p>
    <w:p w:rsidR="00CB1E5A" w:rsidRPr="003E1E38" w:rsidRDefault="00CB1E5A" w:rsidP="00CB1E5A">
      <w:pPr>
        <w:spacing w:before="60" w:after="0" w:line="240" w:lineRule="auto"/>
        <w:jc w:val="both"/>
        <w:rPr>
          <w:rFonts w:ascii="Times New Roman" w:hAnsi="Times New Roman" w:cs="Times New Roman"/>
          <w:sz w:val="24"/>
          <w:szCs w:val="24"/>
        </w:rPr>
      </w:pPr>
      <w:r w:rsidRPr="003E1E38">
        <w:rPr>
          <w:rFonts w:ascii="Times New Roman" w:hAnsi="Times New Roman" w:cs="Times New Roman"/>
          <w:sz w:val="24"/>
          <w:szCs w:val="24"/>
        </w:rPr>
        <w:lastRenderedPageBreak/>
        <w:t>Ogólnie dostępna definicja jak określa wiele opracowań (</w:t>
      </w:r>
      <w:r w:rsidRPr="003E1E38">
        <w:rPr>
          <w:rFonts w:ascii="Times New Roman" w:hAnsi="Times New Roman" w:cs="Times New Roman"/>
          <w:i/>
          <w:iCs/>
          <w:sz w:val="24"/>
          <w:szCs w:val="24"/>
        </w:rPr>
        <w:t>Poradnik dla oceniających projekty innowacyjne i projekty współpracy ponadnarodowej</w:t>
      </w:r>
      <w:r w:rsidRPr="003E1E38">
        <w:rPr>
          <w:rFonts w:ascii="Times New Roman" w:hAnsi="Times New Roman" w:cs="Times New Roman"/>
          <w:sz w:val="24"/>
          <w:szCs w:val="24"/>
        </w:rPr>
        <w:t xml:space="preserve"> na zlecenie Krajowej Instytucji Wspomagającej z Programu Operacyjnego Kapitał Ludzki, opracowanie z 2011 r., aktualizacja 2012 r.) dzieli innowacyjność na cztery rodzaje,  którymi Rada Stowarzyszenia będzie się kierować przy ocenie innowacyjności operacji. </w:t>
      </w:r>
    </w:p>
    <w:p w:rsidR="00CB1E5A" w:rsidRPr="003E1E38" w:rsidRDefault="00CB1E5A" w:rsidP="00CB1E5A">
      <w:pPr>
        <w:spacing w:before="60" w:after="0" w:line="240" w:lineRule="auto"/>
        <w:jc w:val="both"/>
        <w:rPr>
          <w:rFonts w:ascii="Times New Roman" w:hAnsi="Times New Roman" w:cs="Times New Roman"/>
          <w:sz w:val="24"/>
          <w:szCs w:val="24"/>
        </w:rPr>
      </w:pPr>
      <w:r w:rsidRPr="003E1E38">
        <w:rPr>
          <w:rFonts w:ascii="Times New Roman" w:hAnsi="Times New Roman" w:cs="Times New Roman"/>
          <w:b/>
          <w:sz w:val="24"/>
          <w:szCs w:val="24"/>
          <w:u w:val="single"/>
        </w:rPr>
        <w:t>Innowacja procesowa</w:t>
      </w:r>
      <w:r w:rsidRPr="003E1E38">
        <w:rPr>
          <w:rFonts w:ascii="Times New Roman" w:hAnsi="Times New Roman" w:cs="Times New Roman"/>
          <w:sz w:val="24"/>
          <w:szCs w:val="24"/>
        </w:rPr>
        <w:t xml:space="preserve">, czyli opracowanie i wdrożenie nowych bądź znacząco ulepszonych technologii, metod produkcji lub dostaw; mogą to być istotne zmiany w technologii, sprzęcie i oprogramowaniu używanym w procesach wytwórczych towarów albo nowe lub znacznie ulepszone metody tworzenia i świadczenia usług. </w:t>
      </w:r>
      <w:r w:rsidRPr="003E1E38">
        <w:rPr>
          <w:rFonts w:ascii="Times New Roman" w:hAnsi="Times New Roman" w:cs="Times New Roman"/>
          <w:b/>
          <w:sz w:val="24"/>
          <w:szCs w:val="24"/>
          <w:u w:val="single"/>
        </w:rPr>
        <w:t>Innowacja produktowa</w:t>
      </w:r>
      <w:r w:rsidRPr="003E1E38">
        <w:rPr>
          <w:rFonts w:ascii="Times New Roman" w:hAnsi="Times New Roman" w:cs="Times New Roman"/>
          <w:sz w:val="24"/>
          <w:szCs w:val="24"/>
        </w:rPr>
        <w:t>, czyli opracowanie, wdrożenie do produkcji i wprowadzenie na rynek nowego produktu (towaru) lub usługi; także – znaczące ulepszenie oferowanych wcześniej towarów lub usług w odniesieniu do ich charakterystyki lub przeznaczenia, wprowadzenie na rynek nowego przeznaczenia starego produktu (np. sms) lub nowego sposobu świadczenia usług (np. przez Internet).</w:t>
      </w:r>
    </w:p>
    <w:p w:rsidR="00CB1E5A" w:rsidRPr="003E1E38" w:rsidRDefault="00CB1E5A" w:rsidP="00CB1E5A">
      <w:pPr>
        <w:spacing w:before="60" w:after="0" w:line="240" w:lineRule="auto"/>
        <w:jc w:val="both"/>
        <w:rPr>
          <w:rFonts w:ascii="Times New Roman" w:hAnsi="Times New Roman" w:cs="Times New Roman"/>
          <w:sz w:val="24"/>
          <w:szCs w:val="24"/>
        </w:rPr>
      </w:pPr>
      <w:r w:rsidRPr="003E1E38">
        <w:rPr>
          <w:rFonts w:ascii="Times New Roman" w:hAnsi="Times New Roman" w:cs="Times New Roman"/>
          <w:b/>
          <w:sz w:val="24"/>
          <w:szCs w:val="24"/>
          <w:u w:val="single"/>
        </w:rPr>
        <w:t>Innowacja organizacyjna</w:t>
      </w:r>
      <w:r w:rsidRPr="003E1E38">
        <w:rPr>
          <w:rFonts w:ascii="Times New Roman" w:hAnsi="Times New Roman" w:cs="Times New Roman"/>
          <w:sz w:val="24"/>
          <w:szCs w:val="24"/>
        </w:rPr>
        <w:t>, czyli zastosowanie nowych rozwiązań organizacyjnych np.  nowa metoda organizacji działalności biznesowej przedsiębiorstwa (np. wdrożenie metod rozwoju osobistego pracowników, wdrożenie systemu zarządzania dostawami), nowa organizacja miejsc pracy (np. wdrożenie nowego rozdziału obowiązków i podejmowania decyzji), nowa koncepcja strukturyzacji działalności, takich jak integracja różnych rodzajów działalności, nowa organizacja relacji zewnętrznych (np. wdrożenie nowego sposobu organizacji z innymi przedsiębiorstwami i instytucjami publicznymi).</w:t>
      </w:r>
    </w:p>
    <w:p w:rsidR="00CB1E5A" w:rsidRPr="004A1304" w:rsidRDefault="00CB1E5A" w:rsidP="00CB1E5A">
      <w:pPr>
        <w:spacing w:before="60" w:after="0" w:line="240" w:lineRule="auto"/>
        <w:jc w:val="both"/>
        <w:rPr>
          <w:rFonts w:ascii="Times New Roman" w:hAnsi="Times New Roman" w:cs="Times New Roman"/>
          <w:sz w:val="24"/>
          <w:szCs w:val="24"/>
        </w:rPr>
      </w:pPr>
      <w:r w:rsidRPr="003E1E38">
        <w:rPr>
          <w:rFonts w:ascii="Times New Roman" w:hAnsi="Times New Roman" w:cs="Times New Roman"/>
          <w:b/>
          <w:sz w:val="24"/>
          <w:szCs w:val="24"/>
          <w:u w:val="single"/>
        </w:rPr>
        <w:t xml:space="preserve"> Innowacja marketingowa</w:t>
      </w:r>
      <w:r w:rsidRPr="003E1E38">
        <w:rPr>
          <w:rFonts w:ascii="Times New Roman" w:hAnsi="Times New Roman" w:cs="Times New Roman"/>
          <w:sz w:val="24"/>
          <w:szCs w:val="24"/>
        </w:rPr>
        <w:t>, czyli zastosowanie nowych technik marketingowych, nowej metody marketingowej obejmującej znaczące zmiany w wyglądzie produktu, opakowaniu, pozycjonowaniu, promocji, polit</w:t>
      </w:r>
      <w:r>
        <w:rPr>
          <w:rFonts w:ascii="Times New Roman" w:hAnsi="Times New Roman" w:cs="Times New Roman"/>
          <w:sz w:val="24"/>
          <w:szCs w:val="24"/>
        </w:rPr>
        <w:t>yce cenowej, modelu biznesowym.</w:t>
      </w:r>
    </w:p>
    <w:p w:rsidR="00CB1E5A" w:rsidRPr="001078CD" w:rsidRDefault="00CB1E5A" w:rsidP="00CB1E5A">
      <w:pPr>
        <w:spacing w:after="0" w:line="240" w:lineRule="auto"/>
        <w:jc w:val="both"/>
        <w:rPr>
          <w:rFonts w:ascii="Times New Roman" w:hAnsi="Times New Roman" w:cs="Times New Roman"/>
          <w:sz w:val="24"/>
          <w:szCs w:val="24"/>
          <w:lang w:eastAsia="zh-CN"/>
        </w:rPr>
      </w:pPr>
      <w:bookmarkStart w:id="0" w:name="_GoBack"/>
      <w:r w:rsidRPr="001078CD">
        <w:rPr>
          <w:rFonts w:ascii="Times New Roman" w:hAnsi="Times New Roman" w:cs="Times New Roman"/>
          <w:sz w:val="24"/>
          <w:szCs w:val="24"/>
          <w:lang w:eastAsia="zh-CN"/>
        </w:rPr>
        <w:t xml:space="preserve">W kryterium innowacyjności, ocenia się innowacyjność operacji w skali lokalnej. Za operacje innowacyjne uznaje się operacje </w:t>
      </w:r>
      <w:r w:rsidRPr="001078CD">
        <w:rPr>
          <w:rFonts w:ascii="Times New Roman" w:hAnsi="Times New Roman" w:cs="Times New Roman"/>
          <w:sz w:val="24"/>
          <w:szCs w:val="24"/>
        </w:rPr>
        <w:t>zakładające wprowadzenie na rynek lokalny produktu/usługi niedostępnej w ciągu ostatnich 12 miesięcy</w:t>
      </w:r>
      <w:r w:rsidRPr="001078CD">
        <w:rPr>
          <w:rFonts w:ascii="Times New Roman" w:hAnsi="Times New Roman" w:cs="Times New Roman"/>
          <w:sz w:val="24"/>
          <w:szCs w:val="24"/>
          <w:lang w:eastAsia="zh-CN"/>
        </w:rPr>
        <w:t xml:space="preserve"> :</w:t>
      </w:r>
    </w:p>
    <w:p w:rsidR="00CB1E5A" w:rsidRPr="001078CD" w:rsidRDefault="00CB1E5A" w:rsidP="00CB1E5A">
      <w:pPr>
        <w:spacing w:after="0" w:line="240" w:lineRule="auto"/>
        <w:jc w:val="both"/>
        <w:rPr>
          <w:rFonts w:ascii="Times New Roman" w:hAnsi="Times New Roman" w:cs="Times New Roman"/>
          <w:sz w:val="24"/>
          <w:szCs w:val="24"/>
        </w:rPr>
      </w:pPr>
      <w:r w:rsidRPr="001078CD">
        <w:rPr>
          <w:rFonts w:ascii="Times New Roman" w:hAnsi="Times New Roman" w:cs="Times New Roman"/>
          <w:sz w:val="24"/>
          <w:szCs w:val="24"/>
        </w:rPr>
        <w:t xml:space="preserve">- operacja nie wprowadza na rynek lokalny produktu/usługi niedostępnej w ciągu ostatnich 12 miesięcy: </w:t>
      </w:r>
      <w:r w:rsidRPr="001078CD">
        <w:rPr>
          <w:rFonts w:ascii="Times New Roman" w:hAnsi="Times New Roman" w:cs="Times New Roman"/>
          <w:sz w:val="24"/>
          <w:szCs w:val="24"/>
        </w:rPr>
        <w:br/>
        <w:t>0 pkt</w:t>
      </w:r>
    </w:p>
    <w:p w:rsidR="00CB1E5A" w:rsidRPr="001078CD" w:rsidRDefault="00CB1E5A" w:rsidP="00CB1E5A">
      <w:pPr>
        <w:spacing w:after="0" w:line="240" w:lineRule="auto"/>
        <w:jc w:val="both"/>
        <w:rPr>
          <w:rFonts w:ascii="Times New Roman" w:hAnsi="Times New Roman" w:cs="Times New Roman"/>
          <w:sz w:val="24"/>
          <w:szCs w:val="24"/>
        </w:rPr>
      </w:pPr>
      <w:r w:rsidRPr="001078CD">
        <w:rPr>
          <w:rFonts w:ascii="Times New Roman" w:hAnsi="Times New Roman" w:cs="Times New Roman"/>
          <w:sz w:val="24"/>
          <w:szCs w:val="24"/>
        </w:rPr>
        <w:t>- operacja wprowadza produkt/usługę niedostępną w ciągu ostatnich 12 miesięcy na terenie co najmniej gminy, na terenie której zostanie uruchomiona działalność: 8 pkt</w:t>
      </w:r>
    </w:p>
    <w:p w:rsidR="00CB1E5A" w:rsidRPr="001078CD" w:rsidRDefault="00CB1E5A" w:rsidP="00CB1E5A">
      <w:pPr>
        <w:spacing w:after="0" w:line="240" w:lineRule="auto"/>
        <w:jc w:val="both"/>
        <w:rPr>
          <w:rFonts w:ascii="Times New Roman" w:hAnsi="Times New Roman" w:cs="Times New Roman"/>
          <w:sz w:val="24"/>
          <w:szCs w:val="24"/>
        </w:rPr>
      </w:pPr>
      <w:r w:rsidRPr="001078CD">
        <w:rPr>
          <w:rFonts w:ascii="Times New Roman" w:hAnsi="Times New Roman" w:cs="Times New Roman"/>
          <w:sz w:val="24"/>
          <w:szCs w:val="24"/>
        </w:rPr>
        <w:t>- operacja wprowadza produkt/usługę niedostępną w ciągu ostatnich 12 miesięcy na całym obszarze LSR: 16 pkt</w:t>
      </w:r>
    </w:p>
    <w:bookmarkEnd w:id="0"/>
    <w:p w:rsidR="00CB1E5A" w:rsidRPr="004A1304" w:rsidRDefault="00CB1E5A" w:rsidP="00CB1E5A">
      <w:pPr>
        <w:spacing w:after="0" w:line="240" w:lineRule="auto"/>
        <w:jc w:val="both"/>
        <w:rPr>
          <w:rFonts w:ascii="Times New Roman" w:hAnsi="Times New Roman" w:cs="Times New Roman"/>
          <w:sz w:val="24"/>
          <w:szCs w:val="24"/>
        </w:rPr>
      </w:pPr>
    </w:p>
    <w:p w:rsidR="00CB1E5A" w:rsidRDefault="00CB1E5A" w:rsidP="00CB1E5A">
      <w:pPr>
        <w:pStyle w:val="Akapitzlist"/>
        <w:numPr>
          <w:ilvl w:val="1"/>
          <w:numId w:val="4"/>
        </w:numPr>
        <w:shd w:val="clear" w:color="auto" w:fill="FFFFFF" w:themeFill="background1"/>
        <w:spacing w:before="60" w:after="0" w:line="240" w:lineRule="auto"/>
        <w:ind w:left="426" w:hanging="426"/>
        <w:jc w:val="both"/>
        <w:rPr>
          <w:rFonts w:ascii="Times New Roman" w:hAnsi="Times New Roman" w:cs="Times New Roman"/>
          <w:b/>
          <w:bCs/>
          <w:sz w:val="24"/>
          <w:szCs w:val="24"/>
        </w:rPr>
      </w:pPr>
      <w:r w:rsidRPr="003E1E38">
        <w:rPr>
          <w:rFonts w:ascii="Times New Roman" w:hAnsi="Times New Roman" w:cs="Times New Roman"/>
          <w:b/>
          <w:bCs/>
          <w:sz w:val="24"/>
          <w:szCs w:val="24"/>
        </w:rPr>
        <w:t>Podział zadań i zakres odpowiedzialności poszczególnych organów w zakresie oceny operacji</w:t>
      </w:r>
      <w:r>
        <w:rPr>
          <w:rFonts w:ascii="Times New Roman" w:hAnsi="Times New Roman" w:cs="Times New Roman"/>
          <w:b/>
          <w:bCs/>
          <w:sz w:val="24"/>
          <w:szCs w:val="24"/>
        </w:rPr>
        <w:t>:</w:t>
      </w:r>
    </w:p>
    <w:p w:rsidR="00CB1E5A" w:rsidRPr="003E1E38" w:rsidRDefault="00CB1E5A" w:rsidP="00CB1E5A">
      <w:pPr>
        <w:pStyle w:val="Akapitzlist"/>
        <w:shd w:val="clear" w:color="auto" w:fill="FFFFFF" w:themeFill="background1"/>
        <w:spacing w:before="60" w:after="0" w:line="240" w:lineRule="auto"/>
        <w:ind w:left="426"/>
        <w:jc w:val="both"/>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2"/>
        <w:gridCol w:w="4404"/>
      </w:tblGrid>
      <w:tr w:rsidR="00CB1E5A" w:rsidRPr="003E1E38" w:rsidTr="001078CD">
        <w:tc>
          <w:tcPr>
            <w:tcW w:w="5561" w:type="dxa"/>
          </w:tcPr>
          <w:p w:rsidR="00CB1E5A" w:rsidRPr="003E1E38" w:rsidRDefault="00CB1E5A" w:rsidP="001078CD">
            <w:pPr>
              <w:spacing w:before="60" w:after="0" w:line="240" w:lineRule="auto"/>
              <w:rPr>
                <w:rFonts w:ascii="Times New Roman" w:hAnsi="Times New Roman" w:cs="Times New Roman"/>
                <w:b/>
                <w:sz w:val="24"/>
                <w:szCs w:val="24"/>
              </w:rPr>
            </w:pPr>
            <w:r w:rsidRPr="003E1E38">
              <w:rPr>
                <w:rFonts w:ascii="Times New Roman" w:hAnsi="Times New Roman" w:cs="Times New Roman"/>
                <w:b/>
                <w:sz w:val="24"/>
                <w:szCs w:val="24"/>
              </w:rPr>
              <w:t xml:space="preserve"> Zarząd</w:t>
            </w:r>
          </w:p>
        </w:tc>
        <w:tc>
          <w:tcPr>
            <w:tcW w:w="5037" w:type="dxa"/>
          </w:tcPr>
          <w:p w:rsidR="00CB1E5A" w:rsidRPr="003E1E38" w:rsidRDefault="00CB1E5A" w:rsidP="001078CD">
            <w:pPr>
              <w:spacing w:before="60" w:after="0" w:line="240" w:lineRule="auto"/>
              <w:rPr>
                <w:rFonts w:ascii="Times New Roman" w:hAnsi="Times New Roman" w:cs="Times New Roman"/>
                <w:b/>
                <w:sz w:val="24"/>
                <w:szCs w:val="24"/>
              </w:rPr>
            </w:pPr>
            <w:r w:rsidRPr="003E1E38">
              <w:rPr>
                <w:rFonts w:ascii="Times New Roman" w:hAnsi="Times New Roman" w:cs="Times New Roman"/>
                <w:b/>
                <w:sz w:val="24"/>
                <w:szCs w:val="24"/>
              </w:rPr>
              <w:t>Rada</w:t>
            </w:r>
          </w:p>
        </w:tc>
      </w:tr>
      <w:tr w:rsidR="00CB1E5A" w:rsidRPr="003E1E38" w:rsidTr="001078CD">
        <w:tc>
          <w:tcPr>
            <w:tcW w:w="5561" w:type="dxa"/>
          </w:tcPr>
          <w:p w:rsidR="00CB1E5A" w:rsidRPr="003E1E38" w:rsidRDefault="00CB1E5A" w:rsidP="001078CD">
            <w:pPr>
              <w:pStyle w:val="Standard"/>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1.Ogłasza nabory wniosków o przyznanie pomocy.</w:t>
            </w:r>
          </w:p>
          <w:p w:rsidR="00CB1E5A" w:rsidRPr="003E1E38" w:rsidRDefault="00CB1E5A" w:rsidP="001078CD">
            <w:pPr>
              <w:pStyle w:val="Standard"/>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2.Wspólnie z Przewodniczącym Rady ustala termin i miejsce posiedzenia Rady.</w:t>
            </w:r>
          </w:p>
          <w:p w:rsidR="00CB1E5A" w:rsidRPr="003E1E38" w:rsidRDefault="00CB1E5A" w:rsidP="001078CD">
            <w:pPr>
              <w:pStyle w:val="Standard"/>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3.Zarząd odpowiada za przygotowanie protokołu z otwarcia konkursu indywidualnych.</w:t>
            </w:r>
          </w:p>
          <w:p w:rsidR="00CB1E5A" w:rsidRPr="003E1E38" w:rsidRDefault="00CB1E5A" w:rsidP="001078CD">
            <w:pPr>
              <w:pStyle w:val="Standard"/>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4.Zarząd przygotowuje protokoły z oceny formalno-merytorycznej Projektów Grantowych, jeżeli wystąpią błędy w budżecie operacji wnioskuje do Rady o obniżenie kwoty dofinansowania- opis w Procedurach związanych z PG.</w:t>
            </w:r>
          </w:p>
          <w:p w:rsidR="00CB1E5A" w:rsidRPr="003E1E38" w:rsidRDefault="00CB1E5A" w:rsidP="001078CD">
            <w:pPr>
              <w:pStyle w:val="Standard"/>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lastRenderedPageBreak/>
              <w:t>5.Prezes lub wskazany członek Zarządu uczestniczy w posiedzeniach Rady i przedstawia protokół podany w pkt.3 lub 4 oraz ocenę operacji pod kątem zgodności z PROW.</w:t>
            </w:r>
          </w:p>
          <w:p w:rsidR="00CB1E5A" w:rsidRPr="003E1E38" w:rsidRDefault="00CB1E5A" w:rsidP="001078CD">
            <w:pPr>
              <w:pStyle w:val="Standard"/>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6. W terminie 7 dni od dnia zakończenia wyboru operacji Zarząd wraz Biurem pisemnie powiadamia wnioskodawców o wynikach oceny zgodności z LSR lub wynikach wyboru w tym oceny w zakresie spełnienia przez wnioskodawcę kryteriów wraz z uzasadnieniem oceny, liczby punków, w przypadku pozytywnego wyniku wyboru czy operacja mieści się w limicie środków, lub możliwości złożenia protestu</w:t>
            </w:r>
          </w:p>
          <w:p w:rsidR="00CB1E5A" w:rsidRPr="003E1E38" w:rsidRDefault="00CB1E5A" w:rsidP="001078CD">
            <w:pPr>
              <w:spacing w:before="60" w:after="0" w:line="240" w:lineRule="auto"/>
              <w:jc w:val="both"/>
              <w:rPr>
                <w:rFonts w:ascii="Times New Roman" w:hAnsi="Times New Roman" w:cs="Times New Roman"/>
                <w:sz w:val="24"/>
                <w:szCs w:val="24"/>
              </w:rPr>
            </w:pPr>
            <w:r w:rsidRPr="003E1E38">
              <w:rPr>
                <w:rFonts w:ascii="Times New Roman" w:hAnsi="Times New Roman" w:cs="Times New Roman"/>
                <w:sz w:val="24"/>
                <w:szCs w:val="24"/>
              </w:rPr>
              <w:t>7.W PG Zar</w:t>
            </w:r>
            <w:r>
              <w:rPr>
                <w:rFonts w:ascii="Times New Roman" w:hAnsi="Times New Roman" w:cs="Times New Roman"/>
                <w:sz w:val="24"/>
                <w:szCs w:val="24"/>
              </w:rPr>
              <w:t xml:space="preserve">ząd wraz z Biurem powiadamia </w:t>
            </w:r>
            <w:r w:rsidRPr="003E1E38">
              <w:rPr>
                <w:rFonts w:ascii="Times New Roman" w:hAnsi="Times New Roman" w:cs="Times New Roman"/>
                <w:sz w:val="24"/>
                <w:szCs w:val="24"/>
              </w:rPr>
              <w:t>wnioskodawców o wynikach wyboru i oceny złożonych</w:t>
            </w:r>
            <w:r>
              <w:rPr>
                <w:rFonts w:ascii="Times New Roman" w:hAnsi="Times New Roman" w:cs="Times New Roman"/>
                <w:sz w:val="24"/>
                <w:szCs w:val="24"/>
              </w:rPr>
              <w:t xml:space="preserve"> wniosków</w:t>
            </w:r>
            <w:r w:rsidRPr="003E1E38">
              <w:rPr>
                <w:rFonts w:ascii="Times New Roman" w:hAnsi="Times New Roman" w:cs="Times New Roman"/>
                <w:sz w:val="24"/>
                <w:szCs w:val="24"/>
              </w:rPr>
              <w:t xml:space="preserve"> oraz możliwości odwołania się od decyzji Rady. Po podjęciu uchwał przez Radę powiadamia wnioskodawców o dofinansowaniu lub niedofinansowaniu operacji.</w:t>
            </w:r>
          </w:p>
          <w:p w:rsidR="00CB1E5A" w:rsidRPr="003E1E38" w:rsidRDefault="00CB1E5A" w:rsidP="001078CD">
            <w:pPr>
              <w:pStyle w:val="Standard"/>
              <w:spacing w:before="60" w:line="240" w:lineRule="auto"/>
              <w:jc w:val="both"/>
              <w:rPr>
                <w:rFonts w:ascii="Times New Roman" w:eastAsia="Calibri" w:hAnsi="Times New Roman" w:cs="Times New Roman"/>
                <w:b/>
                <w:color w:val="auto"/>
                <w:kern w:val="0"/>
                <w:sz w:val="24"/>
                <w:szCs w:val="24"/>
                <w:lang w:eastAsia="en-US"/>
              </w:rPr>
            </w:pPr>
            <w:r w:rsidRPr="003E1E38">
              <w:rPr>
                <w:rFonts w:ascii="Times New Roman" w:eastAsia="Calibri" w:hAnsi="Times New Roman" w:cs="Times New Roman"/>
                <w:b/>
                <w:color w:val="auto"/>
                <w:kern w:val="0"/>
                <w:sz w:val="24"/>
                <w:szCs w:val="24"/>
                <w:lang w:eastAsia="en-US"/>
              </w:rPr>
              <w:t>Dodatkowo:</w:t>
            </w:r>
          </w:p>
          <w:p w:rsidR="00CB1E5A" w:rsidRPr="003E1E38" w:rsidRDefault="00CB1E5A" w:rsidP="001078CD">
            <w:pPr>
              <w:pStyle w:val="Standard"/>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8.Określa harmonogram szkoleń dla Członków Rady,</w:t>
            </w:r>
          </w:p>
          <w:p w:rsidR="00CB1E5A" w:rsidRPr="003E1E38" w:rsidRDefault="00CB1E5A" w:rsidP="001078CD">
            <w:pPr>
              <w:pStyle w:val="Standard"/>
              <w:spacing w:before="60" w:line="240" w:lineRule="auto"/>
              <w:jc w:val="both"/>
              <w:rPr>
                <w:rFonts w:ascii="Times New Roman" w:eastAsia="Calibri" w:hAnsi="Times New Roman" w:cs="Times New Roman"/>
                <w:color w:val="auto"/>
                <w:kern w:val="0"/>
                <w:sz w:val="24"/>
                <w:szCs w:val="24"/>
                <w:lang w:eastAsia="en-US"/>
              </w:rPr>
            </w:pPr>
            <w:r w:rsidRPr="003E1E38">
              <w:rPr>
                <w:rFonts w:ascii="Times New Roman" w:eastAsia="Calibri" w:hAnsi="Times New Roman" w:cs="Times New Roman"/>
                <w:color w:val="auto"/>
                <w:kern w:val="0"/>
                <w:sz w:val="24"/>
                <w:szCs w:val="24"/>
                <w:lang w:eastAsia="en-US"/>
              </w:rPr>
              <w:t>9.Uczestniczy w komisji sprawdzającej wiedzę członków Rady</w:t>
            </w:r>
          </w:p>
          <w:p w:rsidR="00CB1E5A" w:rsidRPr="003E1E38" w:rsidRDefault="00CB1E5A" w:rsidP="001078CD">
            <w:pPr>
              <w:spacing w:before="60" w:after="0" w:line="240" w:lineRule="auto"/>
              <w:rPr>
                <w:rFonts w:ascii="Times New Roman" w:hAnsi="Times New Roman" w:cs="Times New Roman"/>
                <w:sz w:val="24"/>
                <w:szCs w:val="24"/>
              </w:rPr>
            </w:pPr>
          </w:p>
        </w:tc>
        <w:tc>
          <w:tcPr>
            <w:tcW w:w="5037" w:type="dxa"/>
            <w:shd w:val="clear" w:color="auto" w:fill="FDE9D9"/>
          </w:tcPr>
          <w:p w:rsidR="00CB1E5A" w:rsidRPr="003E1E38" w:rsidRDefault="00CB1E5A" w:rsidP="001078CD">
            <w:pPr>
              <w:tabs>
                <w:tab w:val="left" w:pos="10080"/>
                <w:tab w:val="left" w:pos="10260"/>
              </w:tabs>
              <w:spacing w:before="60" w:after="0" w:line="240" w:lineRule="auto"/>
              <w:ind w:right="22"/>
              <w:jc w:val="both"/>
              <w:rPr>
                <w:rFonts w:ascii="Times New Roman" w:hAnsi="Times New Roman" w:cs="Times New Roman"/>
                <w:sz w:val="24"/>
                <w:szCs w:val="24"/>
              </w:rPr>
            </w:pPr>
            <w:r w:rsidRPr="003E1E38">
              <w:rPr>
                <w:rFonts w:ascii="Times New Roman" w:hAnsi="Times New Roman" w:cs="Times New Roman"/>
                <w:sz w:val="24"/>
                <w:szCs w:val="24"/>
              </w:rPr>
              <w:lastRenderedPageBreak/>
              <w:t>1.Dokonuje</w:t>
            </w:r>
            <w:r w:rsidRPr="003E1E38">
              <w:rPr>
                <w:rFonts w:ascii="Times New Roman" w:hAnsi="Times New Roman" w:cs="Times New Roman"/>
                <w:b/>
                <w:sz w:val="24"/>
                <w:szCs w:val="24"/>
              </w:rPr>
              <w:t xml:space="preserve"> </w:t>
            </w:r>
            <w:r w:rsidRPr="003E1E38">
              <w:rPr>
                <w:rFonts w:ascii="Times New Roman" w:hAnsi="Times New Roman" w:cs="Times New Roman"/>
                <w:sz w:val="24"/>
                <w:szCs w:val="24"/>
              </w:rPr>
              <w:t>wyboru operacji, które mają być realizowane w ramach opracowane</w:t>
            </w:r>
            <w:r>
              <w:rPr>
                <w:rFonts w:ascii="Times New Roman" w:hAnsi="Times New Roman" w:cs="Times New Roman"/>
                <w:sz w:val="24"/>
                <w:szCs w:val="24"/>
              </w:rPr>
              <w:t>j LSR</w:t>
            </w:r>
          </w:p>
          <w:p w:rsidR="00CB1E5A" w:rsidRPr="003E1E38" w:rsidRDefault="00CB1E5A" w:rsidP="001078CD">
            <w:pPr>
              <w:tabs>
                <w:tab w:val="left" w:pos="10080"/>
                <w:tab w:val="left" w:pos="10260"/>
              </w:tabs>
              <w:spacing w:before="60" w:after="0" w:line="240" w:lineRule="auto"/>
              <w:ind w:right="22"/>
              <w:jc w:val="both"/>
              <w:rPr>
                <w:rFonts w:ascii="Times New Roman" w:hAnsi="Times New Roman" w:cs="Times New Roman"/>
                <w:sz w:val="24"/>
                <w:szCs w:val="24"/>
              </w:rPr>
            </w:pPr>
            <w:r w:rsidRPr="003E1E38">
              <w:rPr>
                <w:rFonts w:ascii="Times New Roman" w:hAnsi="Times New Roman" w:cs="Times New Roman"/>
                <w:sz w:val="24"/>
                <w:szCs w:val="24"/>
              </w:rPr>
              <w:t>2.Ocenia operacje</w:t>
            </w:r>
            <w:r>
              <w:rPr>
                <w:rFonts w:ascii="Times New Roman" w:hAnsi="Times New Roman" w:cs="Times New Roman"/>
                <w:sz w:val="24"/>
                <w:szCs w:val="24"/>
              </w:rPr>
              <w:t xml:space="preserve"> zgodnie z lokalnymi kryteriami</w:t>
            </w:r>
          </w:p>
          <w:p w:rsidR="00CB1E5A" w:rsidRPr="003E1E38" w:rsidRDefault="00CB1E5A" w:rsidP="001078CD">
            <w:pPr>
              <w:tabs>
                <w:tab w:val="left" w:pos="10080"/>
                <w:tab w:val="left" w:pos="10260"/>
              </w:tabs>
              <w:spacing w:before="60" w:after="0" w:line="240" w:lineRule="auto"/>
              <w:ind w:right="22"/>
              <w:jc w:val="both"/>
              <w:rPr>
                <w:rFonts w:ascii="Times New Roman" w:hAnsi="Times New Roman" w:cs="Times New Roman"/>
                <w:sz w:val="24"/>
                <w:szCs w:val="24"/>
              </w:rPr>
            </w:pPr>
            <w:r w:rsidRPr="003E1E38">
              <w:rPr>
                <w:rFonts w:ascii="Times New Roman" w:hAnsi="Times New Roman" w:cs="Times New Roman"/>
                <w:sz w:val="24"/>
                <w:szCs w:val="24"/>
              </w:rPr>
              <w:t>3.Podejmuje uchwały w sprawie wyboru operacji do dofinansowania</w:t>
            </w:r>
          </w:p>
          <w:p w:rsidR="00CB1E5A" w:rsidRPr="003E1E38" w:rsidRDefault="00CB1E5A" w:rsidP="001078CD">
            <w:pPr>
              <w:tabs>
                <w:tab w:val="left" w:pos="10080"/>
                <w:tab w:val="left" w:pos="10260"/>
              </w:tabs>
              <w:spacing w:before="60" w:after="0" w:line="240" w:lineRule="auto"/>
              <w:ind w:right="22"/>
              <w:jc w:val="both"/>
              <w:rPr>
                <w:rFonts w:ascii="Times New Roman" w:hAnsi="Times New Roman" w:cs="Times New Roman"/>
                <w:sz w:val="24"/>
                <w:szCs w:val="24"/>
              </w:rPr>
            </w:pPr>
            <w:r w:rsidRPr="003E1E38">
              <w:rPr>
                <w:rFonts w:ascii="Times New Roman" w:hAnsi="Times New Roman" w:cs="Times New Roman"/>
                <w:sz w:val="24"/>
                <w:szCs w:val="24"/>
              </w:rPr>
              <w:t>3.Sporządza listy rankingowe opera</w:t>
            </w:r>
            <w:r>
              <w:rPr>
                <w:rFonts w:ascii="Times New Roman" w:hAnsi="Times New Roman" w:cs="Times New Roman"/>
                <w:sz w:val="24"/>
                <w:szCs w:val="24"/>
              </w:rPr>
              <w:t>cji, które przekazuje Zarządowi</w:t>
            </w:r>
          </w:p>
          <w:p w:rsidR="00CB1E5A" w:rsidRPr="003E1E38" w:rsidRDefault="00CB1E5A" w:rsidP="001078CD">
            <w:pPr>
              <w:tabs>
                <w:tab w:val="left" w:pos="10080"/>
                <w:tab w:val="left" w:pos="10260"/>
              </w:tabs>
              <w:spacing w:before="60" w:after="0" w:line="240" w:lineRule="auto"/>
              <w:ind w:right="22"/>
              <w:jc w:val="both"/>
              <w:rPr>
                <w:rFonts w:ascii="Times New Roman" w:hAnsi="Times New Roman" w:cs="Times New Roman"/>
                <w:sz w:val="24"/>
                <w:szCs w:val="24"/>
              </w:rPr>
            </w:pPr>
            <w:r w:rsidRPr="003E1E38">
              <w:rPr>
                <w:rFonts w:ascii="Times New Roman" w:hAnsi="Times New Roman" w:cs="Times New Roman"/>
                <w:sz w:val="24"/>
                <w:szCs w:val="24"/>
              </w:rPr>
              <w:t xml:space="preserve">4. W wyniku złożonych protestów Rada dokonuje autokontroli tj. weryfikuje ponownie wyniki dokonanej przez siebie </w:t>
            </w:r>
            <w:r w:rsidRPr="003E1E38">
              <w:rPr>
                <w:rFonts w:ascii="Times New Roman" w:hAnsi="Times New Roman" w:cs="Times New Roman"/>
                <w:sz w:val="24"/>
                <w:szCs w:val="24"/>
              </w:rPr>
              <w:lastRenderedPageBreak/>
              <w:t>oceny operacji</w:t>
            </w:r>
          </w:p>
          <w:p w:rsidR="00CB1E5A" w:rsidRPr="003E1E38" w:rsidRDefault="00CB1E5A" w:rsidP="001078CD">
            <w:pPr>
              <w:tabs>
                <w:tab w:val="left" w:pos="10080"/>
                <w:tab w:val="left" w:pos="10260"/>
              </w:tabs>
              <w:spacing w:before="60" w:after="0" w:line="240" w:lineRule="auto"/>
              <w:ind w:right="22"/>
              <w:jc w:val="both"/>
              <w:rPr>
                <w:rFonts w:ascii="Times New Roman" w:hAnsi="Times New Roman" w:cs="Times New Roman"/>
                <w:b/>
                <w:sz w:val="24"/>
                <w:szCs w:val="24"/>
              </w:rPr>
            </w:pPr>
            <w:r w:rsidRPr="003E1E38">
              <w:rPr>
                <w:rFonts w:ascii="Times New Roman" w:hAnsi="Times New Roman" w:cs="Times New Roman"/>
                <w:b/>
                <w:sz w:val="24"/>
                <w:szCs w:val="24"/>
              </w:rPr>
              <w:t>Dodatkowo</w:t>
            </w:r>
          </w:p>
          <w:p w:rsidR="00CB1E5A" w:rsidRPr="003E1E38" w:rsidRDefault="00CB1E5A" w:rsidP="001078CD">
            <w:pPr>
              <w:tabs>
                <w:tab w:val="left" w:pos="10080"/>
                <w:tab w:val="left" w:pos="10260"/>
              </w:tabs>
              <w:spacing w:before="60" w:after="0" w:line="240" w:lineRule="auto"/>
              <w:ind w:right="22"/>
              <w:jc w:val="both"/>
              <w:rPr>
                <w:rFonts w:ascii="Times New Roman" w:hAnsi="Times New Roman" w:cs="Times New Roman"/>
                <w:sz w:val="24"/>
                <w:szCs w:val="24"/>
              </w:rPr>
            </w:pPr>
            <w:r w:rsidRPr="003E1E38">
              <w:rPr>
                <w:rFonts w:ascii="Times New Roman" w:hAnsi="Times New Roman" w:cs="Times New Roman"/>
                <w:sz w:val="24"/>
                <w:szCs w:val="24"/>
              </w:rPr>
              <w:t>5.Corocznie składa sprawozdanie  ze swojej działaln</w:t>
            </w:r>
            <w:r>
              <w:rPr>
                <w:rFonts w:ascii="Times New Roman" w:hAnsi="Times New Roman" w:cs="Times New Roman"/>
                <w:sz w:val="24"/>
                <w:szCs w:val="24"/>
              </w:rPr>
              <w:t>ości  Walnemu Zebraniu Członków</w:t>
            </w:r>
          </w:p>
          <w:p w:rsidR="00CB1E5A" w:rsidRPr="003E1E38" w:rsidRDefault="00CB1E5A" w:rsidP="001078CD">
            <w:pPr>
              <w:spacing w:before="60" w:after="0" w:line="240" w:lineRule="auto"/>
              <w:rPr>
                <w:rFonts w:ascii="Times New Roman" w:hAnsi="Times New Roman" w:cs="Times New Roman"/>
                <w:b/>
                <w:sz w:val="24"/>
                <w:szCs w:val="24"/>
              </w:rPr>
            </w:pPr>
          </w:p>
        </w:tc>
      </w:tr>
    </w:tbl>
    <w:p w:rsidR="00CB1E5A" w:rsidRDefault="00CB1E5A" w:rsidP="00CF7079"/>
    <w:p w:rsidR="00CB1E5A" w:rsidRDefault="00CB1E5A" w:rsidP="00CF7079"/>
    <w:p w:rsidR="00CB1E5A" w:rsidRDefault="00CB1E5A" w:rsidP="00CF7079"/>
    <w:p w:rsidR="00DA4B32" w:rsidRDefault="00DA4B32" w:rsidP="00CF7079"/>
    <w:p w:rsidR="00DA4B32" w:rsidRDefault="00DA4B32" w:rsidP="00CF7079"/>
    <w:p w:rsidR="00DA4B32" w:rsidRDefault="00DA4B32" w:rsidP="00CF7079"/>
    <w:p w:rsidR="00DA4B32" w:rsidRDefault="00DA4B32" w:rsidP="00CF7079"/>
    <w:p w:rsidR="00DA4B32" w:rsidRDefault="00DA4B32" w:rsidP="00CF7079"/>
    <w:p w:rsidR="00DA4B32" w:rsidRDefault="00DA4B32" w:rsidP="00CF7079"/>
    <w:p w:rsidR="00DA4B32" w:rsidRDefault="00DA4B32" w:rsidP="00CF7079"/>
    <w:p w:rsidR="00DA4B32" w:rsidRDefault="00DA4B32" w:rsidP="00CF7079"/>
    <w:p w:rsidR="00DA4B32" w:rsidRDefault="00DA4B32" w:rsidP="00CF7079"/>
    <w:p w:rsidR="00DA4B32" w:rsidRDefault="00DA4B32" w:rsidP="00CF7079"/>
    <w:p w:rsidR="00DA4B32" w:rsidRDefault="00DA4B32" w:rsidP="00CF7079"/>
    <w:p w:rsidR="00DA4B32" w:rsidRDefault="00DA4B32" w:rsidP="00CF7079"/>
    <w:p w:rsidR="00CB1E5A" w:rsidRDefault="00CB1E5A" w:rsidP="00CB1E5A">
      <w:pPr>
        <w:jc w:val="center"/>
        <w:rPr>
          <w:rFonts w:ascii="Times New Roman" w:hAnsi="Times New Roman" w:cs="Times New Roman"/>
          <w:b/>
          <w:sz w:val="24"/>
          <w:szCs w:val="24"/>
        </w:rPr>
      </w:pPr>
      <w:r w:rsidRPr="00F53DD1">
        <w:rPr>
          <w:rFonts w:ascii="Times New Roman" w:hAnsi="Times New Roman" w:cs="Times New Roman"/>
          <w:b/>
          <w:sz w:val="24"/>
          <w:szCs w:val="24"/>
        </w:rPr>
        <w:lastRenderedPageBreak/>
        <w:t>IX</w:t>
      </w:r>
      <w:r>
        <w:rPr>
          <w:rFonts w:ascii="Times New Roman" w:hAnsi="Times New Roman" w:cs="Times New Roman"/>
          <w:b/>
          <w:sz w:val="24"/>
          <w:szCs w:val="24"/>
        </w:rPr>
        <w:t>.</w:t>
      </w:r>
      <w:r w:rsidRPr="00F53DD1">
        <w:rPr>
          <w:rFonts w:ascii="Times New Roman" w:hAnsi="Times New Roman" w:cs="Times New Roman"/>
          <w:b/>
          <w:sz w:val="24"/>
          <w:szCs w:val="24"/>
        </w:rPr>
        <w:t xml:space="preserve"> PLAN KOMUNIKACJI</w:t>
      </w:r>
    </w:p>
    <w:p w:rsidR="00CB1E5A" w:rsidRPr="004A1304" w:rsidRDefault="00CB1E5A" w:rsidP="00CB1E5A">
      <w:pPr>
        <w:jc w:val="both"/>
        <w:rPr>
          <w:rFonts w:ascii="Times New Roman" w:hAnsi="Times New Roman" w:cs="Times New Roman"/>
          <w:b/>
          <w:sz w:val="24"/>
          <w:szCs w:val="24"/>
        </w:rPr>
      </w:pPr>
      <w:r w:rsidRPr="00F53DD1">
        <w:rPr>
          <w:rFonts w:ascii="Times New Roman" w:hAnsi="Times New Roman"/>
          <w:sz w:val="24"/>
          <w:szCs w:val="24"/>
        </w:rPr>
        <w:t xml:space="preserve">By komunikacja LGD </w:t>
      </w:r>
      <w:r>
        <w:rPr>
          <w:rFonts w:ascii="Times New Roman" w:hAnsi="Times New Roman"/>
          <w:sz w:val="24"/>
          <w:szCs w:val="24"/>
        </w:rPr>
        <w:t xml:space="preserve">CIW </w:t>
      </w:r>
      <w:r w:rsidRPr="00F53DD1">
        <w:rPr>
          <w:rFonts w:ascii="Times New Roman" w:hAnsi="Times New Roman"/>
          <w:sz w:val="24"/>
          <w:szCs w:val="24"/>
        </w:rPr>
        <w:t>z grupami wskazanymi, jako docelowe przebiegała w sposób ustrukturyzowany i skuteczny, stowarzyszenie zamieściło w swojej strategii plan komunikacji. Podstawą tworzenia tego planu były doświadczenia zdobyte podczas poprzedniego okresu programowania, analiza efektywności i efektów wcześniej realizowanych działań komunikacyjnych. Szczególną uwagę poświęcono dopasowaniu odpowied</w:t>
      </w:r>
      <w:r>
        <w:rPr>
          <w:rFonts w:ascii="Times New Roman" w:hAnsi="Times New Roman"/>
          <w:sz w:val="24"/>
          <w:szCs w:val="24"/>
        </w:rPr>
        <w:t xml:space="preserve">niego komunikatu do adresatów, </w:t>
      </w:r>
      <w:r w:rsidRPr="00F53DD1">
        <w:rPr>
          <w:rFonts w:ascii="Times New Roman" w:hAnsi="Times New Roman"/>
          <w:sz w:val="24"/>
          <w:szCs w:val="24"/>
        </w:rPr>
        <w:t>by pozytywnie wpłynąć na jakość i ilość składanych projektów, gdyż tę kwestię w poprzednim okresie uznano za najbardziej problematyczną. W planie komunikacji  szczegółowo określono grupy docelowe, ustalono cele i wskaźniki, jakie LGD chce osiągnąć, narzędzia i podejmowane działania oraz sposoby monitorowanie i reakcji na sytuacje kryzysowe.</w:t>
      </w:r>
    </w:p>
    <w:tbl>
      <w:tblPr>
        <w:tblW w:w="9214" w:type="dxa"/>
        <w:tblInd w:w="10" w:type="dxa"/>
        <w:tblLayout w:type="fixed"/>
        <w:tblLook w:val="0000" w:firstRow="0" w:lastRow="0" w:firstColumn="0" w:lastColumn="0" w:noHBand="0" w:noVBand="0"/>
      </w:tblPr>
      <w:tblGrid>
        <w:gridCol w:w="484"/>
        <w:gridCol w:w="8730"/>
      </w:tblGrid>
      <w:tr w:rsidR="00CB1E5A" w:rsidRPr="00F53DD1" w:rsidTr="00DA4B32">
        <w:trPr>
          <w:cantSplit/>
          <w:trHeight w:val="440"/>
          <w:tblHeader/>
        </w:trPr>
        <w:tc>
          <w:tcPr>
            <w:tcW w:w="4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B1E5A" w:rsidRPr="00F53DD1" w:rsidRDefault="00CB1E5A" w:rsidP="001078CD">
            <w:pPr>
              <w:pStyle w:val="Nagwek2A"/>
              <w:spacing w:before="60"/>
              <w:jc w:val="center"/>
              <w:rPr>
                <w:rFonts w:ascii="Times New Roman" w:hAnsi="Times New Roman"/>
                <w:b w:val="0"/>
                <w:szCs w:val="24"/>
              </w:rPr>
            </w:pPr>
            <w:r w:rsidRPr="00F53DD1">
              <w:rPr>
                <w:rFonts w:ascii="Times New Roman" w:hAnsi="Times New Roman"/>
                <w:b w:val="0"/>
                <w:szCs w:val="24"/>
              </w:rPr>
              <w:t>LP</w:t>
            </w:r>
          </w:p>
        </w:tc>
        <w:tc>
          <w:tcPr>
            <w:tcW w:w="873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B1E5A" w:rsidRPr="00F53DD1" w:rsidRDefault="00CB1E5A" w:rsidP="001078CD">
            <w:pPr>
              <w:pStyle w:val="Nagwek2A"/>
              <w:spacing w:before="60"/>
              <w:jc w:val="center"/>
              <w:rPr>
                <w:rFonts w:ascii="Times New Roman" w:hAnsi="Times New Roman"/>
                <w:b w:val="0"/>
                <w:szCs w:val="24"/>
              </w:rPr>
            </w:pPr>
            <w:r w:rsidRPr="00F53DD1">
              <w:rPr>
                <w:rFonts w:ascii="Times New Roman" w:hAnsi="Times New Roman"/>
                <w:b w:val="0"/>
                <w:szCs w:val="24"/>
              </w:rPr>
              <w:t>CELE</w:t>
            </w:r>
          </w:p>
        </w:tc>
      </w:tr>
      <w:tr w:rsidR="00CB1E5A" w:rsidRPr="00F53DD1" w:rsidTr="00DA4B32">
        <w:trPr>
          <w:cantSplit/>
          <w:trHeight w:val="68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B1E5A" w:rsidRPr="00F53DD1" w:rsidRDefault="00CB1E5A" w:rsidP="001078CD">
            <w:pPr>
              <w:pStyle w:val="CzgwnaA"/>
              <w:spacing w:before="60"/>
              <w:jc w:val="center"/>
              <w:rPr>
                <w:rFonts w:ascii="Times New Roman" w:hAnsi="Times New Roman"/>
                <w:szCs w:val="24"/>
              </w:rPr>
            </w:pPr>
            <w:r w:rsidRPr="00F53DD1">
              <w:rPr>
                <w:rFonts w:ascii="Times New Roman" w:hAnsi="Times New Roman"/>
                <w:szCs w:val="24"/>
              </w:rPr>
              <w:t>I.</w:t>
            </w:r>
          </w:p>
        </w:tc>
        <w:tc>
          <w:tcPr>
            <w:tcW w:w="8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B1E5A" w:rsidRPr="00F53DD1" w:rsidRDefault="00CB1E5A" w:rsidP="001078CD">
            <w:pPr>
              <w:pStyle w:val="BezformatowaniaAA"/>
              <w:tabs>
                <w:tab w:val="clear" w:pos="720"/>
                <w:tab w:val="left" w:pos="500"/>
              </w:tabs>
              <w:ind w:firstLine="220"/>
              <w:jc w:val="center"/>
              <w:rPr>
                <w:rFonts w:ascii="Times New Roman" w:hAnsi="Times New Roman"/>
                <w:sz w:val="24"/>
                <w:szCs w:val="24"/>
              </w:rPr>
            </w:pPr>
            <w:r w:rsidRPr="00F53DD1">
              <w:rPr>
                <w:rFonts w:ascii="Times New Roman" w:hAnsi="Times New Roman"/>
                <w:sz w:val="24"/>
                <w:szCs w:val="24"/>
              </w:rPr>
              <w:t>Promowanie działań konkursowych prowadzonych przez LGD, ze szczególnym uwzględnieniem zasad przyznawania środków, kryteriów oceny projektów oraz celów strategii.</w:t>
            </w:r>
          </w:p>
        </w:tc>
      </w:tr>
      <w:tr w:rsidR="00CB1E5A" w:rsidRPr="00F53DD1" w:rsidTr="00DA4B32">
        <w:trPr>
          <w:cantSplit/>
          <w:trHeight w:val="68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B1E5A" w:rsidRPr="00F53DD1" w:rsidRDefault="00CB1E5A" w:rsidP="001078CD">
            <w:pPr>
              <w:pStyle w:val="CzgwnaA"/>
              <w:spacing w:before="60"/>
              <w:jc w:val="center"/>
              <w:rPr>
                <w:rFonts w:ascii="Times New Roman" w:hAnsi="Times New Roman"/>
                <w:szCs w:val="24"/>
              </w:rPr>
            </w:pPr>
            <w:r w:rsidRPr="00F53DD1">
              <w:rPr>
                <w:rFonts w:ascii="Times New Roman" w:hAnsi="Times New Roman"/>
                <w:szCs w:val="24"/>
              </w:rPr>
              <w:t>II.</w:t>
            </w:r>
          </w:p>
        </w:tc>
        <w:tc>
          <w:tcPr>
            <w:tcW w:w="8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B1E5A" w:rsidRPr="00F53DD1" w:rsidRDefault="00CB1E5A" w:rsidP="001078CD">
            <w:pPr>
              <w:pStyle w:val="BezformatowaniaAA"/>
              <w:tabs>
                <w:tab w:val="clear" w:pos="720"/>
                <w:tab w:val="left" w:pos="500"/>
              </w:tabs>
              <w:ind w:firstLine="220"/>
              <w:jc w:val="center"/>
              <w:rPr>
                <w:rFonts w:ascii="Times New Roman" w:hAnsi="Times New Roman"/>
                <w:sz w:val="24"/>
                <w:szCs w:val="24"/>
              </w:rPr>
            </w:pPr>
            <w:r w:rsidRPr="00F53DD1">
              <w:rPr>
                <w:rFonts w:ascii="Times New Roman" w:hAnsi="Times New Roman"/>
                <w:sz w:val="24"/>
                <w:szCs w:val="24"/>
              </w:rPr>
              <w:t>Informowanie o dobrych praktykach, zaprezentowanie zrealizowanych projektów objętych dofinansowaniem ze środków LGD.</w:t>
            </w:r>
          </w:p>
        </w:tc>
      </w:tr>
      <w:tr w:rsidR="00CB1E5A" w:rsidRPr="00F53DD1" w:rsidTr="00DA4B32">
        <w:trPr>
          <w:cantSplit/>
          <w:trHeight w:val="44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B1E5A" w:rsidRPr="00F53DD1" w:rsidRDefault="00CB1E5A" w:rsidP="001078CD">
            <w:pPr>
              <w:pStyle w:val="CzgwnaA"/>
              <w:spacing w:before="60"/>
              <w:jc w:val="center"/>
              <w:rPr>
                <w:rFonts w:ascii="Times New Roman" w:hAnsi="Times New Roman"/>
                <w:szCs w:val="24"/>
              </w:rPr>
            </w:pPr>
            <w:r w:rsidRPr="00F53DD1">
              <w:rPr>
                <w:rFonts w:ascii="Times New Roman" w:hAnsi="Times New Roman"/>
                <w:szCs w:val="24"/>
              </w:rPr>
              <w:t>III.</w:t>
            </w:r>
          </w:p>
        </w:tc>
        <w:tc>
          <w:tcPr>
            <w:tcW w:w="8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B1E5A" w:rsidRPr="00F53DD1" w:rsidRDefault="00CB1E5A" w:rsidP="001078CD">
            <w:pPr>
              <w:pStyle w:val="BezformatowaniaAA"/>
              <w:tabs>
                <w:tab w:val="clear" w:pos="720"/>
                <w:tab w:val="left" w:pos="500"/>
              </w:tabs>
              <w:ind w:firstLine="220"/>
              <w:jc w:val="center"/>
              <w:rPr>
                <w:rFonts w:ascii="Times New Roman" w:hAnsi="Times New Roman"/>
                <w:sz w:val="24"/>
                <w:szCs w:val="24"/>
              </w:rPr>
            </w:pPr>
            <w:r w:rsidRPr="00F53DD1">
              <w:rPr>
                <w:rFonts w:ascii="Times New Roman" w:hAnsi="Times New Roman"/>
                <w:sz w:val="24"/>
                <w:szCs w:val="24"/>
              </w:rPr>
              <w:t xml:space="preserve">Promocja stowarzyszenia oraz prowadzonych przez LGD działań statutowych. </w:t>
            </w:r>
          </w:p>
        </w:tc>
      </w:tr>
      <w:tr w:rsidR="00CB1E5A" w:rsidRPr="00F53DD1" w:rsidTr="00DA4B32">
        <w:trPr>
          <w:cantSplit/>
          <w:trHeight w:val="440"/>
        </w:trPr>
        <w:tc>
          <w:tcPr>
            <w:tcW w:w="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B1E5A" w:rsidRPr="00F53DD1" w:rsidRDefault="00CB1E5A" w:rsidP="001078CD">
            <w:pPr>
              <w:pStyle w:val="CzgwnaA"/>
              <w:spacing w:before="60"/>
              <w:jc w:val="center"/>
              <w:rPr>
                <w:rFonts w:ascii="Times New Roman" w:hAnsi="Times New Roman"/>
                <w:szCs w:val="24"/>
              </w:rPr>
            </w:pPr>
            <w:r w:rsidRPr="00F53DD1">
              <w:rPr>
                <w:rFonts w:ascii="Times New Roman" w:hAnsi="Times New Roman"/>
                <w:szCs w:val="24"/>
              </w:rPr>
              <w:t>IV.</w:t>
            </w:r>
          </w:p>
        </w:tc>
        <w:tc>
          <w:tcPr>
            <w:tcW w:w="87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B1E5A" w:rsidRPr="00F53DD1" w:rsidRDefault="00CB1E5A" w:rsidP="001078CD">
            <w:pPr>
              <w:pStyle w:val="BezformatowaniaAA"/>
              <w:tabs>
                <w:tab w:val="clear" w:pos="720"/>
                <w:tab w:val="left" w:pos="500"/>
              </w:tabs>
              <w:ind w:firstLine="220"/>
              <w:jc w:val="center"/>
              <w:rPr>
                <w:rFonts w:ascii="Times New Roman" w:hAnsi="Times New Roman"/>
                <w:sz w:val="24"/>
                <w:szCs w:val="24"/>
              </w:rPr>
            </w:pPr>
            <w:r w:rsidRPr="00F53DD1">
              <w:rPr>
                <w:rFonts w:ascii="Times New Roman" w:hAnsi="Times New Roman"/>
                <w:sz w:val="24"/>
                <w:szCs w:val="24"/>
              </w:rPr>
              <w:t>Informowanie o postępach w realizacji LSR.</w:t>
            </w:r>
          </w:p>
        </w:tc>
      </w:tr>
    </w:tbl>
    <w:p w:rsidR="00CB1E5A" w:rsidRPr="00F53DD1" w:rsidRDefault="00CB1E5A" w:rsidP="00CB1E5A">
      <w:pPr>
        <w:pStyle w:val="BezformatowaniaAA"/>
        <w:shd w:val="clear" w:color="auto" w:fill="FFFFFF" w:themeFill="background1"/>
        <w:rPr>
          <w:rFonts w:ascii="Times New Roman" w:hAnsi="Times New Roman"/>
          <w:sz w:val="24"/>
          <w:szCs w:val="24"/>
        </w:rPr>
      </w:pPr>
      <w:r w:rsidRPr="00F53DD1">
        <w:rPr>
          <w:rFonts w:ascii="Times New Roman" w:hAnsi="Times New Roman"/>
          <w:sz w:val="24"/>
          <w:szCs w:val="24"/>
        </w:rPr>
        <w:t>Plan komunikacji wcielony w życie ma na celu realizację założonych celów, które zaś mierzone będą poprzez realizację założonych wskaźników. Za wskaźniki realizacji efektywności planu komunikacyjnego LGD założyło:</w:t>
      </w:r>
    </w:p>
    <w:p w:rsidR="00CB1E5A" w:rsidRPr="00F53DD1" w:rsidRDefault="00CB1E5A" w:rsidP="00CB1E5A">
      <w:pPr>
        <w:pStyle w:val="BezformatowaniaAA"/>
        <w:shd w:val="clear" w:color="auto" w:fill="FFFFFF" w:themeFill="background1"/>
        <w:rPr>
          <w:rFonts w:ascii="Times New Roman" w:hAnsi="Times New Roman"/>
          <w:sz w:val="24"/>
          <w:szCs w:val="24"/>
        </w:rPr>
      </w:pPr>
      <w:r w:rsidRPr="00F53DD1">
        <w:rPr>
          <w:rFonts w:ascii="Times New Roman" w:hAnsi="Times New Roman"/>
          <w:sz w:val="24"/>
          <w:szCs w:val="24"/>
        </w:rPr>
        <w:t>Wskaźniki produktu:</w:t>
      </w:r>
    </w:p>
    <w:p w:rsidR="00CB1E5A" w:rsidRPr="00F53DD1" w:rsidRDefault="00CB1E5A" w:rsidP="00CB1E5A">
      <w:pPr>
        <w:pStyle w:val="BezformatowaniaAA"/>
        <w:numPr>
          <w:ilvl w:val="0"/>
          <w:numId w:val="5"/>
        </w:numPr>
        <w:shd w:val="clear" w:color="auto" w:fill="FFFFFF" w:themeFill="background1"/>
        <w:tabs>
          <w:tab w:val="clear" w:pos="720"/>
          <w:tab w:val="left" w:pos="360"/>
          <w:tab w:val="num" w:pos="1440"/>
        </w:tabs>
        <w:ind w:left="1440" w:hanging="720"/>
        <w:rPr>
          <w:rFonts w:ascii="Times New Roman" w:hAnsi="Times New Roman"/>
          <w:sz w:val="24"/>
          <w:szCs w:val="24"/>
        </w:rPr>
      </w:pPr>
      <w:r w:rsidRPr="00F53DD1">
        <w:rPr>
          <w:rFonts w:ascii="Times New Roman" w:hAnsi="Times New Roman"/>
          <w:sz w:val="24"/>
          <w:szCs w:val="24"/>
        </w:rPr>
        <w:t>liczba osobodni szkoleń dla pracowników</w:t>
      </w:r>
      <w:r>
        <w:rPr>
          <w:rFonts w:ascii="Times New Roman" w:hAnsi="Times New Roman"/>
          <w:sz w:val="24"/>
          <w:szCs w:val="24"/>
        </w:rPr>
        <w:t xml:space="preserve"> </w:t>
      </w:r>
      <w:r>
        <w:rPr>
          <w:rFonts w:ascii="Times New Roman" w:hAnsi="Times New Roman"/>
          <w:color w:val="FF0000"/>
          <w:sz w:val="24"/>
          <w:szCs w:val="24"/>
        </w:rPr>
        <w:t>i organów</w:t>
      </w:r>
      <w:r w:rsidRPr="00F53DD1">
        <w:rPr>
          <w:rFonts w:ascii="Times New Roman" w:hAnsi="Times New Roman"/>
          <w:sz w:val="24"/>
          <w:szCs w:val="24"/>
        </w:rPr>
        <w:t xml:space="preserve"> LGD - </w:t>
      </w:r>
      <w:r w:rsidRPr="00CB1E5A">
        <w:rPr>
          <w:rFonts w:ascii="Times New Roman" w:hAnsi="Times New Roman"/>
          <w:strike/>
          <w:color w:val="FF0000"/>
          <w:sz w:val="24"/>
          <w:szCs w:val="24"/>
        </w:rPr>
        <w:t>64</w:t>
      </w:r>
      <w:r w:rsidRPr="00F53DD1">
        <w:rPr>
          <w:rFonts w:ascii="Times New Roman" w:hAnsi="Times New Roman"/>
          <w:sz w:val="24"/>
          <w:szCs w:val="24"/>
        </w:rPr>
        <w:t xml:space="preserve"> </w:t>
      </w:r>
      <w:r>
        <w:rPr>
          <w:rFonts w:ascii="Times New Roman" w:hAnsi="Times New Roman"/>
          <w:sz w:val="24"/>
          <w:szCs w:val="24"/>
        </w:rPr>
        <w:t xml:space="preserve"> </w:t>
      </w:r>
      <w:r w:rsidRPr="00CB1E5A">
        <w:rPr>
          <w:rFonts w:ascii="Times New Roman" w:hAnsi="Times New Roman"/>
          <w:color w:val="FF0000"/>
          <w:sz w:val="24"/>
          <w:szCs w:val="24"/>
        </w:rPr>
        <w:t>214</w:t>
      </w:r>
      <w:r>
        <w:rPr>
          <w:rFonts w:ascii="Times New Roman" w:hAnsi="Times New Roman"/>
          <w:sz w:val="24"/>
          <w:szCs w:val="24"/>
        </w:rPr>
        <w:t xml:space="preserve"> </w:t>
      </w:r>
      <w:r w:rsidRPr="00F53DD1">
        <w:rPr>
          <w:rFonts w:ascii="Times New Roman" w:hAnsi="Times New Roman"/>
          <w:sz w:val="24"/>
          <w:szCs w:val="24"/>
        </w:rPr>
        <w:t>osobodni,</w:t>
      </w:r>
    </w:p>
    <w:p w:rsidR="00CB1E5A" w:rsidRPr="00CB1E5A" w:rsidRDefault="00CB1E5A" w:rsidP="00CB1E5A">
      <w:pPr>
        <w:pStyle w:val="BezformatowaniaAA"/>
        <w:numPr>
          <w:ilvl w:val="0"/>
          <w:numId w:val="5"/>
        </w:numPr>
        <w:shd w:val="clear" w:color="auto" w:fill="FFFFFF" w:themeFill="background1"/>
        <w:tabs>
          <w:tab w:val="clear" w:pos="720"/>
          <w:tab w:val="left" w:pos="360"/>
          <w:tab w:val="num" w:pos="1440"/>
        </w:tabs>
        <w:ind w:left="1440" w:hanging="720"/>
        <w:rPr>
          <w:rFonts w:ascii="Times New Roman" w:hAnsi="Times New Roman"/>
          <w:strike/>
          <w:color w:val="FF0000"/>
          <w:sz w:val="24"/>
          <w:szCs w:val="24"/>
        </w:rPr>
      </w:pPr>
      <w:r w:rsidRPr="00CB1E5A">
        <w:rPr>
          <w:rFonts w:ascii="Times New Roman" w:hAnsi="Times New Roman"/>
          <w:strike/>
          <w:color w:val="FF0000"/>
          <w:sz w:val="24"/>
          <w:szCs w:val="24"/>
        </w:rPr>
        <w:t>liczba osobodni szkoleń dla organów LGD – 150 osobodni,</w:t>
      </w:r>
    </w:p>
    <w:p w:rsidR="00CB1E5A" w:rsidRPr="00F53DD1" w:rsidRDefault="00CB1E5A" w:rsidP="00CB1E5A">
      <w:pPr>
        <w:pStyle w:val="BezformatowaniaAA"/>
        <w:numPr>
          <w:ilvl w:val="0"/>
          <w:numId w:val="5"/>
        </w:numPr>
        <w:shd w:val="clear" w:color="auto" w:fill="FFFFFF" w:themeFill="background1"/>
        <w:tabs>
          <w:tab w:val="clear" w:pos="720"/>
          <w:tab w:val="left" w:pos="360"/>
          <w:tab w:val="num" w:pos="1440"/>
        </w:tabs>
        <w:ind w:left="1440" w:hanging="720"/>
        <w:rPr>
          <w:rFonts w:ascii="Times New Roman" w:hAnsi="Times New Roman"/>
          <w:sz w:val="24"/>
          <w:szCs w:val="24"/>
        </w:rPr>
      </w:pPr>
      <w:r w:rsidRPr="00F53DD1">
        <w:rPr>
          <w:rFonts w:ascii="Times New Roman" w:hAnsi="Times New Roman"/>
          <w:sz w:val="24"/>
          <w:szCs w:val="24"/>
        </w:rPr>
        <w:t>liczba podmiotów, którym udzielono indywidualnego doradztwa – 110 podmiotów,</w:t>
      </w:r>
    </w:p>
    <w:p w:rsidR="00CB1E5A" w:rsidRPr="00CB1E5A" w:rsidRDefault="00CB1E5A" w:rsidP="00CB1E5A">
      <w:pPr>
        <w:pStyle w:val="BezformatowaniaAA"/>
        <w:numPr>
          <w:ilvl w:val="0"/>
          <w:numId w:val="5"/>
        </w:numPr>
        <w:shd w:val="clear" w:color="auto" w:fill="FFFFFF" w:themeFill="background1"/>
        <w:tabs>
          <w:tab w:val="clear" w:pos="720"/>
          <w:tab w:val="left" w:pos="360"/>
          <w:tab w:val="num" w:pos="1440"/>
        </w:tabs>
        <w:ind w:left="1440" w:hanging="720"/>
        <w:rPr>
          <w:rFonts w:ascii="Times New Roman" w:hAnsi="Times New Roman"/>
          <w:strike/>
          <w:color w:val="FF0000"/>
          <w:sz w:val="24"/>
          <w:szCs w:val="24"/>
        </w:rPr>
      </w:pPr>
      <w:r w:rsidRPr="00F53DD1">
        <w:rPr>
          <w:rFonts w:ascii="Times New Roman" w:hAnsi="Times New Roman"/>
          <w:sz w:val="24"/>
          <w:szCs w:val="24"/>
        </w:rPr>
        <w:t xml:space="preserve">liczba spotkań </w:t>
      </w:r>
      <w:r w:rsidRPr="00CB1E5A">
        <w:rPr>
          <w:rFonts w:ascii="Times New Roman" w:hAnsi="Times New Roman"/>
          <w:strike/>
          <w:color w:val="FF0000"/>
          <w:sz w:val="24"/>
          <w:szCs w:val="24"/>
        </w:rPr>
        <w:t>informacyjno-konsultacyjnych LGD z mieszkańcami - 80 spotkań</w:t>
      </w:r>
      <w:r>
        <w:rPr>
          <w:rFonts w:ascii="Times New Roman" w:hAnsi="Times New Roman"/>
          <w:strike/>
          <w:color w:val="FF0000"/>
          <w:sz w:val="24"/>
          <w:szCs w:val="24"/>
        </w:rPr>
        <w:t xml:space="preserve"> </w:t>
      </w:r>
      <w:r>
        <w:rPr>
          <w:rFonts w:ascii="Times New Roman" w:hAnsi="Times New Roman"/>
          <w:color w:val="FF0000"/>
          <w:sz w:val="24"/>
          <w:szCs w:val="24"/>
        </w:rPr>
        <w:t xml:space="preserve"> / wydarzeń adresowanych do mieszkańców - 80</w:t>
      </w:r>
    </w:p>
    <w:p w:rsidR="00CB1E5A" w:rsidRPr="00F53DD1" w:rsidRDefault="00CB1E5A" w:rsidP="00CB1E5A">
      <w:pPr>
        <w:pStyle w:val="BezformatowaniaAA"/>
        <w:rPr>
          <w:rFonts w:ascii="Times New Roman" w:hAnsi="Times New Roman"/>
          <w:sz w:val="24"/>
          <w:szCs w:val="24"/>
        </w:rPr>
      </w:pPr>
      <w:r w:rsidRPr="00F53DD1">
        <w:rPr>
          <w:rFonts w:ascii="Times New Roman" w:hAnsi="Times New Roman"/>
          <w:sz w:val="24"/>
          <w:szCs w:val="24"/>
        </w:rPr>
        <w:t>Wskaźniki rezultatu:</w:t>
      </w:r>
    </w:p>
    <w:p w:rsidR="00CB1E5A" w:rsidRPr="00F53DD1" w:rsidRDefault="00CB1E5A" w:rsidP="00CB1E5A">
      <w:pPr>
        <w:pStyle w:val="BezformatowaniaAA"/>
        <w:numPr>
          <w:ilvl w:val="0"/>
          <w:numId w:val="6"/>
        </w:numPr>
        <w:tabs>
          <w:tab w:val="clear" w:pos="720"/>
          <w:tab w:val="left" w:pos="360"/>
          <w:tab w:val="num" w:pos="1440"/>
        </w:tabs>
        <w:ind w:left="1440" w:hanging="720"/>
        <w:rPr>
          <w:rFonts w:ascii="Times New Roman" w:hAnsi="Times New Roman"/>
          <w:sz w:val="24"/>
          <w:szCs w:val="24"/>
        </w:rPr>
      </w:pPr>
      <w:r w:rsidRPr="00F53DD1">
        <w:rPr>
          <w:rFonts w:ascii="Times New Roman" w:hAnsi="Times New Roman"/>
          <w:sz w:val="24"/>
          <w:szCs w:val="24"/>
        </w:rPr>
        <w:t>liczba osób, które otrzymały wsparcie po uprzednim udzieleniu indywidualnego doradztwa w zakresie ubiegania się o wsparcie na realizację LSR, świadczonego w biurze LGD - 96 osób,</w:t>
      </w:r>
    </w:p>
    <w:p w:rsidR="00CB1E5A" w:rsidRPr="00F53DD1" w:rsidRDefault="00CB1E5A" w:rsidP="00CB1E5A">
      <w:pPr>
        <w:pStyle w:val="BezformatowaniaAA"/>
        <w:numPr>
          <w:ilvl w:val="0"/>
          <w:numId w:val="6"/>
        </w:numPr>
        <w:tabs>
          <w:tab w:val="clear" w:pos="720"/>
          <w:tab w:val="left" w:pos="360"/>
          <w:tab w:val="num" w:pos="1440"/>
        </w:tabs>
        <w:ind w:left="1440" w:hanging="720"/>
        <w:rPr>
          <w:rFonts w:ascii="Times New Roman" w:hAnsi="Times New Roman"/>
          <w:sz w:val="24"/>
          <w:szCs w:val="24"/>
        </w:rPr>
      </w:pPr>
      <w:r w:rsidRPr="00F53DD1">
        <w:rPr>
          <w:rFonts w:ascii="Times New Roman" w:hAnsi="Times New Roman"/>
          <w:sz w:val="24"/>
          <w:szCs w:val="24"/>
        </w:rPr>
        <w:t xml:space="preserve">liczba osób uczestniczących w spotkaniach </w:t>
      </w:r>
      <w:r w:rsidRPr="00CB1E5A">
        <w:rPr>
          <w:rFonts w:ascii="Times New Roman" w:hAnsi="Times New Roman"/>
          <w:strike/>
          <w:color w:val="FF0000"/>
          <w:sz w:val="24"/>
          <w:szCs w:val="24"/>
        </w:rPr>
        <w:t>informacyjno-konsultacyjnych</w:t>
      </w:r>
      <w:r>
        <w:rPr>
          <w:rFonts w:ascii="Times New Roman" w:hAnsi="Times New Roman"/>
          <w:color w:val="FF0000"/>
          <w:sz w:val="24"/>
          <w:szCs w:val="24"/>
        </w:rPr>
        <w:t>/ wydarzeniach adresowanych do mieszkańców</w:t>
      </w:r>
      <w:r w:rsidRPr="00F53DD1">
        <w:rPr>
          <w:rFonts w:ascii="Times New Roman" w:hAnsi="Times New Roman"/>
          <w:sz w:val="24"/>
          <w:szCs w:val="24"/>
        </w:rPr>
        <w:t xml:space="preserve"> – 1.600 osób,</w:t>
      </w:r>
    </w:p>
    <w:p w:rsidR="00CB1E5A" w:rsidRPr="00F53DD1" w:rsidRDefault="00CB1E5A" w:rsidP="00CB1E5A">
      <w:pPr>
        <w:pStyle w:val="BezformatowaniaAA"/>
        <w:numPr>
          <w:ilvl w:val="0"/>
          <w:numId w:val="6"/>
        </w:numPr>
        <w:tabs>
          <w:tab w:val="clear" w:pos="720"/>
          <w:tab w:val="left" w:pos="360"/>
          <w:tab w:val="num" w:pos="1440"/>
        </w:tabs>
        <w:ind w:left="1440" w:hanging="720"/>
        <w:rPr>
          <w:rFonts w:ascii="Times New Roman" w:hAnsi="Times New Roman"/>
          <w:sz w:val="24"/>
          <w:szCs w:val="24"/>
        </w:rPr>
      </w:pPr>
      <w:r w:rsidRPr="00F53DD1">
        <w:rPr>
          <w:rFonts w:ascii="Times New Roman" w:hAnsi="Times New Roman"/>
          <w:sz w:val="24"/>
          <w:szCs w:val="24"/>
        </w:rPr>
        <w:t>liczba osób zadowolonych ze spotkań przeprowadzonych przez LGD – 1.400 osób.</w:t>
      </w:r>
    </w:p>
    <w:p w:rsidR="00CB1E5A" w:rsidRPr="00F53DD1" w:rsidRDefault="00CB1E5A" w:rsidP="00CB1E5A">
      <w:pPr>
        <w:rPr>
          <w:rFonts w:ascii="Times New Roman" w:hAnsi="Times New Roman" w:cs="Times New Roman"/>
          <w:sz w:val="24"/>
          <w:szCs w:val="24"/>
        </w:rPr>
      </w:pPr>
      <w:r w:rsidRPr="00F53DD1">
        <w:rPr>
          <w:rFonts w:ascii="Times New Roman" w:hAnsi="Times New Roman" w:cs="Times New Roman"/>
          <w:sz w:val="24"/>
          <w:szCs w:val="24"/>
        </w:rPr>
        <w:t>Szczegółowy opis planu komunikacji znajduj</w:t>
      </w:r>
      <w:r>
        <w:rPr>
          <w:rFonts w:ascii="Times New Roman" w:hAnsi="Times New Roman" w:cs="Times New Roman"/>
          <w:sz w:val="24"/>
          <w:szCs w:val="24"/>
        </w:rPr>
        <w:t>e się w załączniku nr 5 do LSR.</w:t>
      </w:r>
    </w:p>
    <w:p w:rsidR="00CB1E5A" w:rsidRPr="00A45CBA" w:rsidRDefault="00CB1E5A" w:rsidP="00CB1E5A">
      <w:pPr>
        <w:jc w:val="both"/>
        <w:rPr>
          <w:rFonts w:ascii="Times New Roman" w:hAnsi="Times New Roman" w:cs="Times New Roman"/>
          <w:sz w:val="24"/>
          <w:szCs w:val="24"/>
        </w:rPr>
      </w:pPr>
      <w:r w:rsidRPr="00F53DD1">
        <w:rPr>
          <w:rFonts w:ascii="Times New Roman" w:hAnsi="Times New Roman" w:cs="Times New Roman"/>
          <w:b/>
          <w:sz w:val="24"/>
          <w:szCs w:val="24"/>
        </w:rPr>
        <w:t xml:space="preserve">Uwagi zgłoszone w procesie konsultacji społecznych: </w:t>
      </w:r>
      <w:r w:rsidRPr="00A45CBA">
        <w:rPr>
          <w:rFonts w:ascii="Times New Roman" w:hAnsi="Times New Roman" w:cs="Times New Roman"/>
          <w:sz w:val="24"/>
          <w:szCs w:val="24"/>
        </w:rPr>
        <w:t xml:space="preserve">Uczestnicy spotkań konsultacyjnych podkreślali potrzebę przeprowadzenia szerokiej akcji </w:t>
      </w:r>
      <w:proofErr w:type="spellStart"/>
      <w:r w:rsidRPr="00A45CBA">
        <w:rPr>
          <w:rFonts w:ascii="Times New Roman" w:hAnsi="Times New Roman" w:cs="Times New Roman"/>
          <w:sz w:val="24"/>
          <w:szCs w:val="24"/>
        </w:rPr>
        <w:t>informacyjno</w:t>
      </w:r>
      <w:proofErr w:type="spellEnd"/>
      <w:r w:rsidRPr="00A45CBA">
        <w:rPr>
          <w:rFonts w:ascii="Times New Roman" w:hAnsi="Times New Roman" w:cs="Times New Roman"/>
          <w:sz w:val="24"/>
          <w:szCs w:val="24"/>
        </w:rPr>
        <w:t xml:space="preserve"> – promocyjnej. Nadal jeszcze lokalna społeczność potrzebuje wsparcia, co umożliwi skorzystanie z unijnej pomocy szerszej grupie beneficjentów. Brak wie</w:t>
      </w:r>
      <w:r>
        <w:rPr>
          <w:rFonts w:ascii="Times New Roman" w:hAnsi="Times New Roman" w:cs="Times New Roman"/>
          <w:sz w:val="24"/>
          <w:szCs w:val="24"/>
        </w:rPr>
        <w:t>dzy/ informacji i ograniczenia z</w:t>
      </w:r>
      <w:r w:rsidRPr="00A45CBA">
        <w:rPr>
          <w:rFonts w:ascii="Times New Roman" w:hAnsi="Times New Roman" w:cs="Times New Roman"/>
          <w:sz w:val="24"/>
          <w:szCs w:val="24"/>
        </w:rPr>
        <w:t xml:space="preserve"> tego wynikające zaliczono do głównych problemów wiejskich środowisk. Podkreślano, że mieszkańcy zamieszkujący wsie powiatu łobeskiego tylko w niewielkim stopniu korzystają z </w:t>
      </w:r>
      <w:proofErr w:type="spellStart"/>
      <w:r w:rsidRPr="00A45CBA">
        <w:rPr>
          <w:rFonts w:ascii="Times New Roman" w:hAnsi="Times New Roman" w:cs="Times New Roman"/>
          <w:sz w:val="24"/>
          <w:szCs w:val="24"/>
        </w:rPr>
        <w:t>internetu</w:t>
      </w:r>
      <w:proofErr w:type="spellEnd"/>
      <w:r w:rsidRPr="00A45CBA">
        <w:rPr>
          <w:rFonts w:ascii="Times New Roman" w:hAnsi="Times New Roman" w:cs="Times New Roman"/>
          <w:sz w:val="24"/>
          <w:szCs w:val="24"/>
        </w:rPr>
        <w:t>, więc należy skoncentrować się na działaniach informacyjnych t</w:t>
      </w:r>
      <w:r>
        <w:rPr>
          <w:rFonts w:ascii="Times New Roman" w:hAnsi="Times New Roman" w:cs="Times New Roman"/>
          <w:sz w:val="24"/>
          <w:szCs w:val="24"/>
        </w:rPr>
        <w:t xml:space="preserve">radycyjnymi metodami </w:t>
      </w:r>
      <w:r>
        <w:rPr>
          <w:rFonts w:ascii="Times New Roman" w:hAnsi="Times New Roman" w:cs="Times New Roman"/>
          <w:sz w:val="24"/>
          <w:szCs w:val="24"/>
        </w:rPr>
        <w:lastRenderedPageBreak/>
        <w:t>przekazu (</w:t>
      </w:r>
      <w:r w:rsidRPr="00A45CBA">
        <w:rPr>
          <w:rFonts w:ascii="Times New Roman" w:hAnsi="Times New Roman" w:cs="Times New Roman"/>
          <w:sz w:val="24"/>
          <w:szCs w:val="24"/>
        </w:rPr>
        <w:t>ogłoszenia, plakaty, ulotki, udział w spotkaniach sołeckich). Wnioski uwzg</w:t>
      </w:r>
      <w:r>
        <w:rPr>
          <w:rFonts w:ascii="Times New Roman" w:hAnsi="Times New Roman" w:cs="Times New Roman"/>
          <w:sz w:val="24"/>
          <w:szCs w:val="24"/>
        </w:rPr>
        <w:t>lędniono w Planie Komunikacji (</w:t>
      </w:r>
      <w:r w:rsidRPr="00A45CBA">
        <w:rPr>
          <w:rFonts w:ascii="Times New Roman" w:hAnsi="Times New Roman" w:cs="Times New Roman"/>
          <w:sz w:val="24"/>
          <w:szCs w:val="24"/>
        </w:rPr>
        <w:t xml:space="preserve">załącznik) </w:t>
      </w:r>
    </w:p>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CB1E5A" w:rsidRDefault="00CB1E5A" w:rsidP="00CF7079"/>
    <w:p w:rsidR="00DA4B32" w:rsidRDefault="00DA4B32" w:rsidP="00CF7079"/>
    <w:p w:rsidR="00DA4B32" w:rsidRDefault="00DA4B32" w:rsidP="00CF7079"/>
    <w:p w:rsidR="00DA4B32" w:rsidRDefault="00DA4B32" w:rsidP="00CF7079"/>
    <w:p w:rsidR="00CB1E5A" w:rsidRPr="00503563" w:rsidRDefault="00CB1E5A" w:rsidP="00CB1E5A">
      <w:pPr>
        <w:spacing w:before="60" w:after="0" w:line="240" w:lineRule="auto"/>
        <w:jc w:val="center"/>
        <w:rPr>
          <w:rFonts w:ascii="Times New Roman" w:hAnsi="Times New Roman" w:cs="Times New Roman"/>
          <w:b/>
          <w:sz w:val="24"/>
          <w:szCs w:val="24"/>
        </w:rPr>
      </w:pPr>
      <w:r w:rsidRPr="003C69DD">
        <w:rPr>
          <w:rFonts w:ascii="Times New Roman" w:hAnsi="Times New Roman" w:cs="Times New Roman"/>
          <w:b/>
          <w:sz w:val="24"/>
          <w:szCs w:val="24"/>
        </w:rPr>
        <w:lastRenderedPageBreak/>
        <w:t>XI</w:t>
      </w:r>
      <w:r>
        <w:rPr>
          <w:rFonts w:ascii="Times New Roman" w:hAnsi="Times New Roman" w:cs="Times New Roman"/>
          <w:b/>
          <w:sz w:val="24"/>
          <w:szCs w:val="24"/>
        </w:rPr>
        <w:t>.</w:t>
      </w:r>
      <w:r w:rsidRPr="003C69DD">
        <w:rPr>
          <w:rFonts w:ascii="Times New Roman" w:hAnsi="Times New Roman" w:cs="Times New Roman"/>
          <w:b/>
          <w:sz w:val="24"/>
          <w:szCs w:val="24"/>
        </w:rPr>
        <w:t xml:space="preserve"> MONITORING I </w:t>
      </w:r>
      <w:r>
        <w:rPr>
          <w:rFonts w:ascii="Times New Roman" w:hAnsi="Times New Roman" w:cs="Times New Roman"/>
          <w:b/>
          <w:sz w:val="24"/>
          <w:szCs w:val="24"/>
        </w:rPr>
        <w:t xml:space="preserve"> </w:t>
      </w:r>
      <w:r w:rsidRPr="003C69DD">
        <w:rPr>
          <w:rFonts w:ascii="Times New Roman" w:hAnsi="Times New Roman" w:cs="Times New Roman"/>
          <w:b/>
          <w:sz w:val="24"/>
          <w:szCs w:val="24"/>
        </w:rPr>
        <w:t>EWALUACJA</w:t>
      </w:r>
    </w:p>
    <w:p w:rsidR="00CB1E5A" w:rsidRPr="003C69DD" w:rsidRDefault="00CB1E5A" w:rsidP="00CB1E5A">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Realizacja LSR będzie podlegać stałemu monitoringowi oraz procesowi ewaluacji, k</w:t>
      </w:r>
      <w:r>
        <w:rPr>
          <w:rFonts w:ascii="Times New Roman" w:hAnsi="Times New Roman" w:cs="Times New Roman"/>
          <w:sz w:val="24"/>
          <w:szCs w:val="24"/>
        </w:rPr>
        <w:t xml:space="preserve">tóre pozwolą na szybką reakcję </w:t>
      </w:r>
      <w:r w:rsidRPr="003C69DD">
        <w:rPr>
          <w:rFonts w:ascii="Times New Roman" w:hAnsi="Times New Roman" w:cs="Times New Roman"/>
          <w:sz w:val="24"/>
          <w:szCs w:val="24"/>
        </w:rPr>
        <w:t xml:space="preserve">w przypadku zaistnienia problemów lub zagrożeń na każdym etapie wdrażania. </w:t>
      </w:r>
    </w:p>
    <w:p w:rsidR="00CB1E5A" w:rsidRPr="003C69DD" w:rsidRDefault="00CB1E5A" w:rsidP="00CB1E5A">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Działania monitorujące będą prowadzone w ramach prowadzenia czynności zaplanowanych przez LGD w planie działania i planie komunikacji związane z ogłoszeniem naborów wniosków, promocją i komunikacją z mieszkańcami obszaru LSR oraz samym funkcjonowaniem LGD. Ocenie będą również podle</w:t>
      </w:r>
      <w:r>
        <w:rPr>
          <w:rFonts w:ascii="Times New Roman" w:hAnsi="Times New Roman" w:cs="Times New Roman"/>
          <w:sz w:val="24"/>
          <w:szCs w:val="24"/>
        </w:rPr>
        <w:t xml:space="preserve">gać poziomy realizacji budżetu </w:t>
      </w:r>
      <w:r w:rsidRPr="003C69DD">
        <w:rPr>
          <w:rFonts w:ascii="Times New Roman" w:hAnsi="Times New Roman" w:cs="Times New Roman"/>
          <w:sz w:val="24"/>
          <w:szCs w:val="24"/>
        </w:rPr>
        <w:t>i wskaźników oraz poziom aktywizacji mieszkańców jako wnioskodawców w ramach naborów. Proces monitoringu rozpocznie się od pierwszego dnia realizacji umowy o warunkach i sposobie realizacji LSR aż po dzień jej oficjalnego zakończenia.</w:t>
      </w:r>
    </w:p>
    <w:p w:rsidR="00CB1E5A" w:rsidRPr="00CB1E5A" w:rsidRDefault="00CB1E5A" w:rsidP="00CB1E5A">
      <w:pPr>
        <w:spacing w:before="60" w:after="0" w:line="240" w:lineRule="auto"/>
        <w:jc w:val="both"/>
        <w:rPr>
          <w:rFonts w:ascii="Times New Roman" w:hAnsi="Times New Roman" w:cs="Times New Roman"/>
          <w:strike/>
          <w:color w:val="FF0000"/>
          <w:sz w:val="24"/>
          <w:szCs w:val="24"/>
        </w:rPr>
      </w:pPr>
      <w:r w:rsidRPr="003C69DD">
        <w:rPr>
          <w:rFonts w:ascii="Times New Roman" w:hAnsi="Times New Roman" w:cs="Times New Roman"/>
          <w:sz w:val="24"/>
          <w:szCs w:val="24"/>
        </w:rPr>
        <w:t xml:space="preserve">Proces ewaluacji będzie odbywał się w formie </w:t>
      </w:r>
      <w:r w:rsidR="008D3B6A">
        <w:rPr>
          <w:rFonts w:ascii="Times New Roman" w:hAnsi="Times New Roman" w:cs="Times New Roman"/>
          <w:color w:val="FF0000"/>
          <w:sz w:val="24"/>
          <w:szCs w:val="24"/>
        </w:rPr>
        <w:t xml:space="preserve">ewaluacji wewnętrznej i zewnętrznej.         </w:t>
      </w:r>
      <w:r w:rsidRPr="00CB1E5A">
        <w:rPr>
          <w:rFonts w:ascii="Times New Roman" w:hAnsi="Times New Roman" w:cs="Times New Roman"/>
          <w:strike/>
          <w:color w:val="FF0000"/>
          <w:sz w:val="24"/>
          <w:szCs w:val="24"/>
        </w:rPr>
        <w:t>serii ewaluacji zewnętrznych prowadzonych cyklicznie przez cały okres wdrażania LSR:</w:t>
      </w:r>
    </w:p>
    <w:p w:rsidR="00CB1E5A" w:rsidRPr="00CB1E5A" w:rsidRDefault="00CB1E5A" w:rsidP="00CB1E5A">
      <w:pPr>
        <w:pStyle w:val="Akapitzlist"/>
        <w:numPr>
          <w:ilvl w:val="0"/>
          <w:numId w:val="7"/>
        </w:numPr>
        <w:spacing w:before="60" w:after="0" w:line="240" w:lineRule="auto"/>
        <w:jc w:val="both"/>
        <w:rPr>
          <w:rFonts w:ascii="Times New Roman" w:hAnsi="Times New Roman" w:cs="Times New Roman"/>
          <w:strike/>
          <w:color w:val="FF0000"/>
          <w:sz w:val="24"/>
          <w:szCs w:val="24"/>
        </w:rPr>
      </w:pPr>
      <w:r w:rsidRPr="00CB1E5A">
        <w:rPr>
          <w:rFonts w:ascii="Times New Roman" w:hAnsi="Times New Roman" w:cs="Times New Roman"/>
          <w:strike/>
          <w:color w:val="FF0000"/>
          <w:sz w:val="24"/>
          <w:szCs w:val="24"/>
        </w:rPr>
        <w:t>dwóch badań w szerokim zakresie związanych z realizacją wskaźników i prawidłowym określeniem celów LSR (III-IV kwartał 2018 oraz III-IV kwartał 2021),</w:t>
      </w:r>
    </w:p>
    <w:p w:rsidR="00CB1E5A" w:rsidRPr="00CB1E5A" w:rsidRDefault="00CB1E5A" w:rsidP="00CB1E5A">
      <w:pPr>
        <w:pStyle w:val="Akapitzlist"/>
        <w:numPr>
          <w:ilvl w:val="0"/>
          <w:numId w:val="7"/>
        </w:numPr>
        <w:spacing w:before="60" w:after="0" w:line="240" w:lineRule="auto"/>
        <w:jc w:val="both"/>
        <w:rPr>
          <w:rFonts w:ascii="Times New Roman" w:hAnsi="Times New Roman" w:cs="Times New Roman"/>
          <w:strike/>
          <w:color w:val="FF0000"/>
          <w:sz w:val="24"/>
          <w:szCs w:val="24"/>
        </w:rPr>
      </w:pPr>
      <w:r w:rsidRPr="00CB1E5A">
        <w:rPr>
          <w:rFonts w:ascii="Times New Roman" w:hAnsi="Times New Roman" w:cs="Times New Roman"/>
          <w:strike/>
          <w:color w:val="FF0000"/>
          <w:sz w:val="24"/>
          <w:szCs w:val="24"/>
        </w:rPr>
        <w:t>badania w wąskim zakresie, związanego z oceną mieszkańców obszaru na temat działań komunikacyjnych LGD oraz zadowolenia z przeprowadzanych zmian (I-II kwartał 2019),</w:t>
      </w:r>
    </w:p>
    <w:p w:rsidR="00CB1E5A" w:rsidRPr="008D3B6A" w:rsidRDefault="00CB1E5A" w:rsidP="00CB1E5A">
      <w:pPr>
        <w:pStyle w:val="Akapitzlist"/>
        <w:numPr>
          <w:ilvl w:val="0"/>
          <w:numId w:val="7"/>
        </w:numPr>
        <w:spacing w:before="60" w:after="0" w:line="240" w:lineRule="auto"/>
        <w:jc w:val="both"/>
        <w:rPr>
          <w:rFonts w:ascii="Times New Roman" w:hAnsi="Times New Roman" w:cs="Times New Roman"/>
          <w:strike/>
          <w:color w:val="FF0000"/>
          <w:sz w:val="24"/>
          <w:szCs w:val="24"/>
        </w:rPr>
      </w:pPr>
      <w:r w:rsidRPr="00CB1E5A">
        <w:rPr>
          <w:rFonts w:ascii="Times New Roman" w:hAnsi="Times New Roman" w:cs="Times New Roman"/>
          <w:strike/>
          <w:color w:val="FF0000"/>
          <w:sz w:val="24"/>
          <w:szCs w:val="24"/>
        </w:rPr>
        <w:t>dwóch badań podsumowujących po zakończeniu wszystkich działań zaplanowanych w LSR – dotyczących poziomu realizacji założeń oraz opinii mieszkańców na temat funkcjonowania LGD.</w:t>
      </w:r>
      <w:r>
        <w:rPr>
          <w:rFonts w:ascii="Times New Roman" w:hAnsi="Times New Roman" w:cs="Times New Roman"/>
          <w:strike/>
          <w:color w:val="FF0000"/>
          <w:sz w:val="24"/>
          <w:szCs w:val="24"/>
        </w:rPr>
        <w:t xml:space="preserve">  </w:t>
      </w:r>
    </w:p>
    <w:p w:rsidR="008D3B6A" w:rsidRDefault="008D3B6A" w:rsidP="008D3B6A">
      <w:pPr>
        <w:pStyle w:val="Default"/>
        <w:spacing w:before="60"/>
        <w:jc w:val="both"/>
        <w:rPr>
          <w:color w:val="FF0000"/>
        </w:rPr>
      </w:pPr>
      <w:r w:rsidRPr="008D3B6A">
        <w:rPr>
          <w:b/>
          <w:color w:val="FF0000"/>
        </w:rPr>
        <w:t>Ewaluacja</w:t>
      </w:r>
      <w:r w:rsidRPr="008D3B6A">
        <w:rPr>
          <w:color w:val="FF0000"/>
        </w:rPr>
        <w:t xml:space="preserve"> </w:t>
      </w:r>
      <w:r w:rsidRPr="008D3B6A">
        <w:rPr>
          <w:b/>
          <w:bCs/>
          <w:color w:val="FF0000"/>
        </w:rPr>
        <w:t xml:space="preserve">wewnętrzna </w:t>
      </w:r>
      <w:r w:rsidRPr="008D3B6A">
        <w:rPr>
          <w:color w:val="FF0000"/>
        </w:rPr>
        <w:t xml:space="preserve">będzie przeprowadzana co roku, na początku każdego roku kalendarzowego (do 15 lutego) przez LGD. Będzie ona miała charakter ćwiczeń analityczno-refleksyjnych, których celem będzie bieżąca analiza procesu wdrażania i jego efektów oraz zmian w otoczeniu LSR, tak, by lepiej rozumieć osiągane rezultaty i umieć z wyprzedzeniem oszacować, w jakim stopniu zbliżają się one do osiągnięcia celów. Ewaluacja wewnętrzna będzie stanowić uzupełnienie monitoringu o konieczną interpretację (identyfikację przyczyn ewentualnych problemów), ocenę i rekomendacje działań. Zostanie ona zrealizowana </w:t>
      </w:r>
      <w:r w:rsidRPr="008D3B6A">
        <w:rPr>
          <w:color w:val="FF0000"/>
        </w:rPr>
        <w:br/>
        <w:t xml:space="preserve">w oparciu o </w:t>
      </w:r>
      <w:r w:rsidRPr="008D3B6A">
        <w:rPr>
          <w:b/>
          <w:bCs/>
          <w:color w:val="FF0000"/>
        </w:rPr>
        <w:t xml:space="preserve">warsztat refleksyjny </w:t>
      </w:r>
      <w:r w:rsidRPr="008D3B6A">
        <w:rPr>
          <w:color w:val="FF0000"/>
        </w:rPr>
        <w:t xml:space="preserve">z udziałem pracowników Biura LGD, członków Zarządu </w:t>
      </w:r>
      <w:r w:rsidRPr="008D3B6A">
        <w:rPr>
          <w:color w:val="FF0000"/>
        </w:rPr>
        <w:br/>
        <w:t xml:space="preserve">i Rady LGD. Do udziału w warsztatach mogą zostać zaproszeni także przedstawiciele beneficjantów, samorządu województwa lub innych LGD. </w:t>
      </w:r>
    </w:p>
    <w:p w:rsidR="008D3B6A" w:rsidRPr="008D3B6A" w:rsidRDefault="008D3B6A" w:rsidP="008D3B6A">
      <w:pPr>
        <w:pStyle w:val="Default"/>
        <w:spacing w:before="60"/>
        <w:jc w:val="both"/>
        <w:rPr>
          <w:color w:val="FF0000"/>
        </w:rPr>
      </w:pPr>
      <w:r w:rsidRPr="008D3B6A">
        <w:rPr>
          <w:b/>
          <w:color w:val="FF0000"/>
        </w:rPr>
        <w:t xml:space="preserve">Ewaluacja </w:t>
      </w:r>
      <w:r w:rsidRPr="008D3B6A">
        <w:rPr>
          <w:b/>
          <w:bCs/>
          <w:color w:val="FF0000"/>
        </w:rPr>
        <w:t xml:space="preserve">zewnętrza </w:t>
      </w:r>
      <w:r w:rsidRPr="008D3B6A">
        <w:rPr>
          <w:color w:val="FF0000"/>
        </w:rPr>
        <w:t xml:space="preserve">zostanie przeprowadzona jednokrotnie w latach 2021 – 2022 przez niezależnego </w:t>
      </w:r>
      <w:proofErr w:type="spellStart"/>
      <w:r w:rsidRPr="008D3B6A">
        <w:rPr>
          <w:color w:val="FF0000"/>
        </w:rPr>
        <w:t>ewaluatora</w:t>
      </w:r>
      <w:proofErr w:type="spellEnd"/>
      <w:r w:rsidRPr="008D3B6A">
        <w:rPr>
          <w:color w:val="FF0000"/>
        </w:rPr>
        <w:t xml:space="preserve"> – zewnętrznego wykonawcę.</w:t>
      </w:r>
    </w:p>
    <w:p w:rsidR="00CB1E5A" w:rsidRPr="003C69DD" w:rsidRDefault="00CB1E5A" w:rsidP="00CB1E5A">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Wyniki</w:t>
      </w:r>
      <w:r w:rsidR="008D3B6A">
        <w:rPr>
          <w:rFonts w:ascii="Times New Roman" w:hAnsi="Times New Roman" w:cs="Times New Roman"/>
          <w:color w:val="FF0000"/>
          <w:sz w:val="24"/>
          <w:szCs w:val="24"/>
        </w:rPr>
        <w:t xml:space="preserve"> ewaluacji wewnętrznej oraz</w:t>
      </w:r>
      <w:r w:rsidR="008D3B6A">
        <w:rPr>
          <w:rFonts w:ascii="Times New Roman" w:hAnsi="Times New Roman" w:cs="Times New Roman"/>
          <w:sz w:val="24"/>
          <w:szCs w:val="24"/>
        </w:rPr>
        <w:t xml:space="preserve"> badania ewaluacyjnego</w:t>
      </w:r>
      <w:r w:rsidRPr="003C69DD">
        <w:rPr>
          <w:rFonts w:ascii="Times New Roman" w:hAnsi="Times New Roman" w:cs="Times New Roman"/>
          <w:sz w:val="24"/>
          <w:szCs w:val="24"/>
        </w:rPr>
        <w:t xml:space="preserve"> w formie raport</w:t>
      </w:r>
      <w:r w:rsidR="008D3B6A">
        <w:rPr>
          <w:rFonts w:ascii="Times New Roman" w:hAnsi="Times New Roman" w:cs="Times New Roman"/>
          <w:sz w:val="24"/>
          <w:szCs w:val="24"/>
        </w:rPr>
        <w:t xml:space="preserve">u </w:t>
      </w:r>
      <w:r w:rsidRPr="003C69DD">
        <w:rPr>
          <w:rFonts w:ascii="Times New Roman" w:hAnsi="Times New Roman" w:cs="Times New Roman"/>
          <w:sz w:val="24"/>
          <w:szCs w:val="24"/>
        </w:rPr>
        <w:t>przygotowan</w:t>
      </w:r>
      <w:r w:rsidR="008D3B6A">
        <w:rPr>
          <w:rFonts w:ascii="Times New Roman" w:hAnsi="Times New Roman" w:cs="Times New Roman"/>
          <w:sz w:val="24"/>
          <w:szCs w:val="24"/>
        </w:rPr>
        <w:t>ego</w:t>
      </w:r>
      <w:r w:rsidRPr="003C69DD">
        <w:rPr>
          <w:rFonts w:ascii="Times New Roman" w:hAnsi="Times New Roman" w:cs="Times New Roman"/>
          <w:sz w:val="24"/>
          <w:szCs w:val="24"/>
        </w:rPr>
        <w:t xml:space="preserve"> przez podmiot zewnętrzny będą dla LGD narzędziem do wprowadzania ewentualnych korekt w zakresie skuteczności działań:</w:t>
      </w:r>
    </w:p>
    <w:p w:rsidR="00CB1E5A" w:rsidRPr="003C69DD" w:rsidRDefault="00CB1E5A" w:rsidP="00CB1E5A">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 w osiąganiu założonych celów zgodnie z harmonogramem realizacji wskaźników założonym w LSR,</w:t>
      </w:r>
    </w:p>
    <w:p w:rsidR="00CB1E5A" w:rsidRPr="003C69DD" w:rsidRDefault="00CB1E5A" w:rsidP="00CB1E5A">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 w realizacji tych założeń zgodnie z wymogami dokumentów zewnętrznych, w szczególności umowy o warunkach i sposobie realizacji LSR,</w:t>
      </w:r>
    </w:p>
    <w:p w:rsidR="00CB1E5A" w:rsidRPr="003C69DD" w:rsidRDefault="00CB1E5A" w:rsidP="00CB1E5A">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 w zaangażowaniu społeczności lokalnej w realizację założeń LSR, stanowiącej dowód na przyjęcie prawidłowych obszarów interwencji, wyznaczenie celów zgodnych z potrzebami oraz prowadzenie odpowiednio intensywnych działań komunikacyjnych,</w:t>
      </w:r>
    </w:p>
    <w:p w:rsidR="00CB1E5A" w:rsidRPr="003C69DD" w:rsidRDefault="00CB1E5A" w:rsidP="00CB1E5A">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 w uzyskiwaniu trwałych efektów na obszarze LSR, jako dowód na wybór odpowiednich projektów i przyjęcie prawidłowych kryteriów w ramach poszczególnych przedsięwzięć.</w:t>
      </w:r>
    </w:p>
    <w:p w:rsidR="00CB1E5A" w:rsidRPr="008D3B6A" w:rsidRDefault="00CB1E5A" w:rsidP="00CB1E5A">
      <w:pPr>
        <w:spacing w:before="60" w:after="0" w:line="240" w:lineRule="auto"/>
        <w:jc w:val="both"/>
        <w:rPr>
          <w:rFonts w:ascii="Times New Roman" w:hAnsi="Times New Roman" w:cs="Times New Roman"/>
          <w:strike/>
          <w:color w:val="FF0000"/>
          <w:sz w:val="24"/>
          <w:szCs w:val="24"/>
        </w:rPr>
      </w:pPr>
      <w:r w:rsidRPr="008D3B6A">
        <w:rPr>
          <w:rFonts w:ascii="Times New Roman" w:hAnsi="Times New Roman" w:cs="Times New Roman"/>
          <w:strike/>
          <w:color w:val="FF0000"/>
          <w:sz w:val="24"/>
          <w:szCs w:val="24"/>
        </w:rPr>
        <w:t xml:space="preserve">Powyższe kryteria ewaluacyjne będą uzupełniane również o kryteria wewnętrzne, dotyczące ewaluacji własnej LGD. </w:t>
      </w:r>
    </w:p>
    <w:p w:rsidR="00CB1E5A" w:rsidRPr="003C69DD" w:rsidRDefault="00CB1E5A" w:rsidP="00CB1E5A">
      <w:pPr>
        <w:spacing w:before="60" w:after="0" w:line="240" w:lineRule="auto"/>
        <w:jc w:val="both"/>
        <w:rPr>
          <w:rFonts w:ascii="Times New Roman" w:hAnsi="Times New Roman" w:cs="Times New Roman"/>
          <w:sz w:val="24"/>
          <w:szCs w:val="24"/>
        </w:rPr>
      </w:pPr>
      <w:r w:rsidRPr="003C69DD">
        <w:rPr>
          <w:rFonts w:ascii="Times New Roman" w:hAnsi="Times New Roman" w:cs="Times New Roman"/>
          <w:sz w:val="24"/>
          <w:szCs w:val="24"/>
        </w:rPr>
        <w:t>Rekomendacje zawarte w raportach ewaluacyjnych będą podstawą do aktualizacji LSR.</w:t>
      </w:r>
    </w:p>
    <w:p w:rsidR="00CB1E5A" w:rsidRDefault="00CB1E5A" w:rsidP="00CB1E5A">
      <w:pPr>
        <w:spacing w:before="60" w:after="0" w:line="240" w:lineRule="auto"/>
        <w:jc w:val="both"/>
        <w:rPr>
          <w:rFonts w:ascii="Times New Roman" w:hAnsi="Times New Roman" w:cs="Times New Roman"/>
          <w:sz w:val="24"/>
          <w:szCs w:val="24"/>
        </w:rPr>
      </w:pPr>
      <w:r w:rsidRPr="003C69DD">
        <w:rPr>
          <w:rFonts w:ascii="Times New Roman" w:hAnsi="Times New Roman" w:cs="Times New Roman"/>
          <w:b/>
          <w:sz w:val="24"/>
          <w:szCs w:val="24"/>
        </w:rPr>
        <w:t>Uwagi zgłoszone w procesie konsultacji społecznych:</w:t>
      </w:r>
      <w:r>
        <w:rPr>
          <w:rFonts w:ascii="Times New Roman" w:hAnsi="Times New Roman" w:cs="Times New Roman"/>
          <w:sz w:val="24"/>
          <w:szCs w:val="24"/>
        </w:rPr>
        <w:t xml:space="preserve"> </w:t>
      </w:r>
      <w:r w:rsidRPr="00C7059F">
        <w:rPr>
          <w:rFonts w:ascii="Times New Roman" w:hAnsi="Times New Roman" w:cs="Times New Roman"/>
          <w:sz w:val="24"/>
          <w:szCs w:val="24"/>
        </w:rPr>
        <w:t xml:space="preserve">członkowie organów LGD CIW wnioskowali, by sporządzać okresowe raporty zawierające efekty realizacji LSR, postęp w </w:t>
      </w:r>
      <w:r w:rsidRPr="00C7059F">
        <w:rPr>
          <w:rFonts w:ascii="Times New Roman" w:hAnsi="Times New Roman" w:cs="Times New Roman"/>
          <w:sz w:val="24"/>
          <w:szCs w:val="24"/>
        </w:rPr>
        <w:lastRenderedPageBreak/>
        <w:t xml:space="preserve">wydatkowaniu środków na działalność bieżącą stowarzyszenia oraz informacje o trwających i zakończonych projektach i działaniach. Zgłoszono pomysł, by raporty były przedstawiane na Walnych Zebraniu członków LGD CIW i podawane do publicznej wiadomości poprzez zamieszczenie na stronie internetowej. Organem odpowiedzialnym za prowadzenie monitoringu przy współpracy z Biurem LGD CIW będzie Komisja Rewizyjna, która powinna </w:t>
      </w:r>
    </w:p>
    <w:p w:rsidR="00CB1E5A" w:rsidRDefault="00CB1E5A" w:rsidP="00CB1E5A">
      <w:pPr>
        <w:spacing w:before="60" w:after="0" w:line="240" w:lineRule="auto"/>
        <w:jc w:val="both"/>
        <w:rPr>
          <w:rFonts w:ascii="Times New Roman" w:hAnsi="Times New Roman" w:cs="Times New Roman"/>
          <w:sz w:val="24"/>
          <w:szCs w:val="24"/>
        </w:rPr>
      </w:pPr>
      <w:r w:rsidRPr="00C7059F">
        <w:rPr>
          <w:rFonts w:ascii="Times New Roman" w:hAnsi="Times New Roman" w:cs="Times New Roman"/>
          <w:sz w:val="24"/>
          <w:szCs w:val="24"/>
        </w:rPr>
        <w:t>mieć możliwości zlecania niektórych zadań ekspertom zewnętrznym.</w:t>
      </w:r>
    </w:p>
    <w:p w:rsidR="00CB1E5A" w:rsidRDefault="00CB1E5A" w:rsidP="00CF7079"/>
    <w:sectPr w:rsidR="00CB1E5A" w:rsidSect="00DA4B32">
      <w:pgSz w:w="11906" w:h="16838"/>
      <w:pgMar w:top="709"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ヒラギノ角ゴ Pro W3">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Grande">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94EE87A"/>
    <w:lvl w:ilvl="0">
      <w:start w:val="1"/>
      <w:numFmt w:val="bullet"/>
      <w:lvlText w:val="·"/>
      <w:lvlJc w:val="left"/>
      <w:pPr>
        <w:tabs>
          <w:tab w:val="num" w:pos="720"/>
        </w:tabs>
        <w:ind w:left="720" w:firstLine="72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
    <w:nsid w:val="00000009"/>
    <w:multiLevelType w:val="multilevel"/>
    <w:tmpl w:val="894EE87B"/>
    <w:lvl w:ilvl="0">
      <w:start w:val="1"/>
      <w:numFmt w:val="bullet"/>
      <w:lvlText w:val="·"/>
      <w:lvlJc w:val="left"/>
      <w:pPr>
        <w:tabs>
          <w:tab w:val="num" w:pos="720"/>
        </w:tabs>
        <w:ind w:left="720" w:firstLine="72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2">
    <w:nsid w:val="1FC74391"/>
    <w:multiLevelType w:val="multilevel"/>
    <w:tmpl w:val="DF4AB08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3DBF76CF"/>
    <w:multiLevelType w:val="hybridMultilevel"/>
    <w:tmpl w:val="71E87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C6E3854"/>
    <w:multiLevelType w:val="hybridMultilevel"/>
    <w:tmpl w:val="F2E24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0457670"/>
    <w:multiLevelType w:val="hybridMultilevel"/>
    <w:tmpl w:val="D4EE5F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7F164372"/>
    <w:multiLevelType w:val="hybridMultilevel"/>
    <w:tmpl w:val="78AA801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079"/>
    <w:rsid w:val="001078CD"/>
    <w:rsid w:val="008D3B6A"/>
    <w:rsid w:val="00A07B69"/>
    <w:rsid w:val="00B95219"/>
    <w:rsid w:val="00CB1E5A"/>
    <w:rsid w:val="00CF7079"/>
    <w:rsid w:val="00DA4B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7079"/>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F7079"/>
    <w:pPr>
      <w:ind w:left="720"/>
      <w:contextualSpacing/>
    </w:pPr>
  </w:style>
  <w:style w:type="character" w:customStyle="1" w:styleId="AkapitzlistZnak">
    <w:name w:val="Akapit z listą Znak"/>
    <w:link w:val="Akapitzlist"/>
    <w:uiPriority w:val="34"/>
    <w:rsid w:val="00CF7079"/>
  </w:style>
  <w:style w:type="paragraph" w:customStyle="1" w:styleId="Standard">
    <w:name w:val="Standard"/>
    <w:rsid w:val="00CB1E5A"/>
    <w:pPr>
      <w:suppressAutoHyphens/>
      <w:overflowPunct w:val="0"/>
      <w:autoSpaceDE w:val="0"/>
      <w:autoSpaceDN w:val="0"/>
      <w:spacing w:after="0"/>
      <w:textAlignment w:val="baseline"/>
    </w:pPr>
    <w:rPr>
      <w:rFonts w:ascii="Arial" w:eastAsia="Arial" w:hAnsi="Arial" w:cs="Arial"/>
      <w:color w:val="000000"/>
      <w:kern w:val="3"/>
      <w:lang w:eastAsia="pl-PL"/>
    </w:rPr>
  </w:style>
  <w:style w:type="paragraph" w:customStyle="1" w:styleId="Default">
    <w:name w:val="Default"/>
    <w:rsid w:val="00CB1E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zgwnaA">
    <w:name w:val="Część główna A"/>
    <w:rsid w:val="00CB1E5A"/>
    <w:pPr>
      <w:spacing w:after="0" w:line="240" w:lineRule="auto"/>
    </w:pPr>
    <w:rPr>
      <w:rFonts w:ascii="Helvetica" w:eastAsia="ヒラギノ角ゴ Pro W3" w:hAnsi="Helvetica" w:cs="Times New Roman"/>
      <w:color w:val="000000"/>
      <w:sz w:val="24"/>
      <w:szCs w:val="20"/>
      <w:lang w:eastAsia="pl-PL"/>
    </w:rPr>
  </w:style>
  <w:style w:type="paragraph" w:customStyle="1" w:styleId="BezformatowaniaAA">
    <w:name w:val="Bez formatowania A A"/>
    <w:rsid w:val="00CB1E5A"/>
    <w:pPr>
      <w:tabs>
        <w:tab w:val="left" w:pos="720"/>
      </w:tabs>
      <w:spacing w:before="60" w:after="0" w:line="240" w:lineRule="auto"/>
      <w:jc w:val="both"/>
    </w:pPr>
    <w:rPr>
      <w:rFonts w:ascii="Arial" w:eastAsia="ヒラギノ角ゴ Pro W3" w:hAnsi="Arial" w:cs="Times New Roman"/>
      <w:color w:val="000000"/>
      <w:szCs w:val="20"/>
      <w:lang w:eastAsia="pl-PL"/>
    </w:rPr>
  </w:style>
  <w:style w:type="paragraph" w:customStyle="1" w:styleId="Nagwek2A">
    <w:name w:val="Nagłówek 2 A"/>
    <w:next w:val="CzgwnaA"/>
    <w:rsid w:val="00CB1E5A"/>
    <w:pPr>
      <w:keepNext/>
      <w:spacing w:after="0" w:line="240" w:lineRule="auto"/>
      <w:outlineLvl w:val="1"/>
    </w:pPr>
    <w:rPr>
      <w:rFonts w:ascii="Helvetica" w:eastAsia="ヒラギノ角ゴ Pro W3" w:hAnsi="Helvetica" w:cs="Times New Roman"/>
      <w:b/>
      <w:color w:val="000000"/>
      <w:sz w:val="24"/>
      <w:szCs w:val="20"/>
      <w:lang w:eastAsia="pl-PL"/>
    </w:rPr>
  </w:style>
  <w:style w:type="table" w:customStyle="1" w:styleId="Tabela-Siatka11">
    <w:name w:val="Tabela - Siatka11"/>
    <w:basedOn w:val="Standardowy"/>
    <w:next w:val="Tabela-Siatka"/>
    <w:uiPriority w:val="39"/>
    <w:rsid w:val="00DA4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DA4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7079"/>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F7079"/>
    <w:pPr>
      <w:ind w:left="720"/>
      <w:contextualSpacing/>
    </w:pPr>
  </w:style>
  <w:style w:type="character" w:customStyle="1" w:styleId="AkapitzlistZnak">
    <w:name w:val="Akapit z listą Znak"/>
    <w:link w:val="Akapitzlist"/>
    <w:uiPriority w:val="34"/>
    <w:rsid w:val="00CF7079"/>
  </w:style>
  <w:style w:type="paragraph" w:customStyle="1" w:styleId="Standard">
    <w:name w:val="Standard"/>
    <w:rsid w:val="00CB1E5A"/>
    <w:pPr>
      <w:suppressAutoHyphens/>
      <w:overflowPunct w:val="0"/>
      <w:autoSpaceDE w:val="0"/>
      <w:autoSpaceDN w:val="0"/>
      <w:spacing w:after="0"/>
      <w:textAlignment w:val="baseline"/>
    </w:pPr>
    <w:rPr>
      <w:rFonts w:ascii="Arial" w:eastAsia="Arial" w:hAnsi="Arial" w:cs="Arial"/>
      <w:color w:val="000000"/>
      <w:kern w:val="3"/>
      <w:lang w:eastAsia="pl-PL"/>
    </w:rPr>
  </w:style>
  <w:style w:type="paragraph" w:customStyle="1" w:styleId="Default">
    <w:name w:val="Default"/>
    <w:rsid w:val="00CB1E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zgwnaA">
    <w:name w:val="Część główna A"/>
    <w:rsid w:val="00CB1E5A"/>
    <w:pPr>
      <w:spacing w:after="0" w:line="240" w:lineRule="auto"/>
    </w:pPr>
    <w:rPr>
      <w:rFonts w:ascii="Helvetica" w:eastAsia="ヒラギノ角ゴ Pro W3" w:hAnsi="Helvetica" w:cs="Times New Roman"/>
      <w:color w:val="000000"/>
      <w:sz w:val="24"/>
      <w:szCs w:val="20"/>
      <w:lang w:eastAsia="pl-PL"/>
    </w:rPr>
  </w:style>
  <w:style w:type="paragraph" w:customStyle="1" w:styleId="BezformatowaniaAA">
    <w:name w:val="Bez formatowania A A"/>
    <w:rsid w:val="00CB1E5A"/>
    <w:pPr>
      <w:tabs>
        <w:tab w:val="left" w:pos="720"/>
      </w:tabs>
      <w:spacing w:before="60" w:after="0" w:line="240" w:lineRule="auto"/>
      <w:jc w:val="both"/>
    </w:pPr>
    <w:rPr>
      <w:rFonts w:ascii="Arial" w:eastAsia="ヒラギノ角ゴ Pro W3" w:hAnsi="Arial" w:cs="Times New Roman"/>
      <w:color w:val="000000"/>
      <w:szCs w:val="20"/>
      <w:lang w:eastAsia="pl-PL"/>
    </w:rPr>
  </w:style>
  <w:style w:type="paragraph" w:customStyle="1" w:styleId="Nagwek2A">
    <w:name w:val="Nagłówek 2 A"/>
    <w:next w:val="CzgwnaA"/>
    <w:rsid w:val="00CB1E5A"/>
    <w:pPr>
      <w:keepNext/>
      <w:spacing w:after="0" w:line="240" w:lineRule="auto"/>
      <w:outlineLvl w:val="1"/>
    </w:pPr>
    <w:rPr>
      <w:rFonts w:ascii="Helvetica" w:eastAsia="ヒラギノ角ゴ Pro W3" w:hAnsi="Helvetica" w:cs="Times New Roman"/>
      <w:b/>
      <w:color w:val="000000"/>
      <w:sz w:val="24"/>
      <w:szCs w:val="20"/>
      <w:lang w:eastAsia="pl-PL"/>
    </w:rPr>
  </w:style>
  <w:style w:type="table" w:customStyle="1" w:styleId="Tabela-Siatka11">
    <w:name w:val="Tabela - Siatka11"/>
    <w:basedOn w:val="Standardowy"/>
    <w:next w:val="Tabela-Siatka"/>
    <w:uiPriority w:val="39"/>
    <w:rsid w:val="00DA4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DA4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24</Pages>
  <Words>7978</Words>
  <Characters>47874</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CIW</Company>
  <LinksUpToDate>false</LinksUpToDate>
  <CharactersWithSpaces>55741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CIW</dc:creator>
  <cp:keywords/>
  <dc:description/>
  <cp:lastModifiedBy>CIW</cp:lastModifiedBy>
  <cp:revision>3</cp:revision>
  <dcterms:created xsi:type="dcterms:W3CDTF">2018-01-24T12:20:00Z</dcterms:created>
  <dcterms:modified xsi:type="dcterms:W3CDTF">2018-01-29T09:15:00Z</dcterms:modified>
</cp:coreProperties>
</file>